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B48F6" w14:textId="0C937937" w:rsidR="00CD4401" w:rsidRPr="00E913CF" w:rsidRDefault="00C4142E" w:rsidP="00F85A9C">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F10BB4">
        <w:rPr>
          <w:rFonts w:ascii="Arial" w:hAnsi="Arial" w:cs="Arial"/>
          <w:b/>
          <w:sz w:val="28"/>
          <w:szCs w:val="28"/>
        </w:rPr>
        <w:t>1</w:t>
      </w:r>
      <w:r w:rsidR="00816ACA">
        <w:rPr>
          <w:rFonts w:ascii="Arial" w:hAnsi="Arial" w:cs="Arial"/>
          <w:b/>
          <w:sz w:val="28"/>
          <w:szCs w:val="28"/>
        </w:rPr>
        <w:t>20</w:t>
      </w:r>
      <w:r w:rsidR="004A2084">
        <w:rPr>
          <w:rFonts w:ascii="Arial" w:hAnsi="Arial" w:cs="Arial"/>
          <w:b/>
          <w:sz w:val="28"/>
          <w:szCs w:val="28"/>
        </w:rPr>
        <w:t>bis</w:t>
      </w:r>
      <w:r w:rsidR="00D242AF">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proofErr w:type="gramStart"/>
      <w:r w:rsidRPr="00E913CF">
        <w:rPr>
          <w:rFonts w:ascii="Arial" w:eastAsiaTheme="minorEastAsia" w:hAnsi="Arial" w:cs="Arial"/>
          <w:b/>
          <w:sz w:val="28"/>
          <w:szCs w:val="28"/>
          <w:lang w:eastAsia="zh-CN"/>
        </w:rPr>
        <w:tab/>
      </w:r>
      <w:r w:rsidR="00583D0A">
        <w:rPr>
          <w:rFonts w:ascii="Arial" w:eastAsiaTheme="minorEastAsia" w:hAnsi="Arial" w:cs="Arial"/>
          <w:b/>
          <w:sz w:val="28"/>
          <w:szCs w:val="28"/>
          <w:lang w:eastAsia="zh-CN"/>
        </w:rPr>
        <w:t xml:space="preserve">  </w:t>
      </w:r>
      <w:r w:rsidR="00583D0A" w:rsidRPr="00583D0A">
        <w:rPr>
          <w:rFonts w:ascii="Arial" w:eastAsiaTheme="minorEastAsia" w:hAnsi="Arial" w:cs="Arial"/>
          <w:b/>
          <w:sz w:val="28"/>
          <w:szCs w:val="28"/>
          <w:lang w:eastAsia="zh-CN"/>
        </w:rPr>
        <w:t>R</w:t>
      </w:r>
      <w:proofErr w:type="gramEnd"/>
      <w:r w:rsidR="00583D0A" w:rsidRPr="00583D0A">
        <w:rPr>
          <w:rFonts w:ascii="Arial" w:eastAsiaTheme="minorEastAsia" w:hAnsi="Arial" w:cs="Arial"/>
          <w:b/>
          <w:sz w:val="28"/>
          <w:szCs w:val="28"/>
          <w:lang w:eastAsia="zh-CN"/>
        </w:rPr>
        <w:t>1-</w:t>
      </w:r>
      <w:r w:rsidR="002D29D0">
        <w:rPr>
          <w:rFonts w:ascii="Arial" w:eastAsiaTheme="minorEastAsia" w:hAnsi="Arial" w:cs="Arial"/>
          <w:b/>
          <w:sz w:val="28"/>
          <w:szCs w:val="28"/>
          <w:lang w:eastAsia="zh-CN"/>
        </w:rPr>
        <w:t>2501745</w:t>
      </w:r>
      <w:r w:rsidR="00583D0A" w:rsidRPr="00583D0A">
        <w:rPr>
          <w:rFonts w:ascii="Arial" w:eastAsiaTheme="minorEastAsia" w:hAnsi="Arial" w:cs="Arial"/>
          <w:b/>
          <w:sz w:val="28"/>
          <w:szCs w:val="28"/>
          <w:lang w:eastAsia="zh-CN"/>
        </w:rPr>
        <w:tab/>
      </w:r>
    </w:p>
    <w:p w14:paraId="7A46B4E3" w14:textId="57FE510D" w:rsidR="00C4142E" w:rsidRPr="00E913CF" w:rsidRDefault="00755ADC" w:rsidP="00F85A9C">
      <w:pPr>
        <w:pStyle w:val="NoSpacing"/>
        <w:contextualSpacing/>
        <w:jc w:val="both"/>
        <w:rPr>
          <w:rFonts w:ascii="Arial" w:hAnsi="Arial" w:cs="Arial"/>
          <w:b/>
          <w:sz w:val="28"/>
          <w:szCs w:val="28"/>
        </w:rPr>
      </w:pPr>
      <w:r>
        <w:rPr>
          <w:rFonts w:ascii="Arial" w:hAnsi="Arial" w:cs="Arial"/>
          <w:b/>
          <w:sz w:val="28"/>
          <w:szCs w:val="28"/>
        </w:rPr>
        <w:t>Wuhan</w:t>
      </w:r>
      <w:r w:rsidR="00DF3273">
        <w:rPr>
          <w:rFonts w:ascii="Arial" w:hAnsi="Arial" w:cs="Arial"/>
          <w:b/>
          <w:sz w:val="28"/>
          <w:szCs w:val="28"/>
        </w:rPr>
        <w:t xml:space="preserve">, </w:t>
      </w:r>
      <w:r>
        <w:rPr>
          <w:rFonts w:ascii="Arial" w:hAnsi="Arial" w:cs="Arial"/>
          <w:b/>
          <w:sz w:val="28"/>
          <w:szCs w:val="28"/>
        </w:rPr>
        <w:t>China</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April</w:t>
      </w:r>
      <w:r w:rsidR="00F10BB4">
        <w:rPr>
          <w:rFonts w:ascii="Arial" w:hAnsi="Arial" w:cs="Arial"/>
          <w:b/>
          <w:sz w:val="28"/>
          <w:szCs w:val="28"/>
        </w:rPr>
        <w:t xml:space="preserve"> </w:t>
      </w:r>
      <w:r w:rsidR="00816ACA">
        <w:rPr>
          <w:rFonts w:ascii="Arial" w:hAnsi="Arial" w:cs="Arial"/>
          <w:b/>
          <w:sz w:val="28"/>
          <w:szCs w:val="28"/>
        </w:rPr>
        <w:t>7</w:t>
      </w:r>
      <w:r w:rsidR="00F10BB4" w:rsidRPr="00BA354D">
        <w:rPr>
          <w:rFonts w:ascii="Arial" w:hAnsi="Arial" w:cs="Arial"/>
          <w:b/>
          <w:sz w:val="28"/>
          <w:szCs w:val="28"/>
          <w:vertAlign w:val="superscript"/>
        </w:rPr>
        <w:t>th</w:t>
      </w:r>
      <w:r w:rsidR="00F10BB4">
        <w:rPr>
          <w:rFonts w:ascii="Arial" w:hAnsi="Arial" w:cs="Arial"/>
          <w:b/>
          <w:sz w:val="28"/>
          <w:szCs w:val="28"/>
          <w:vertAlign w:val="superscript"/>
        </w:rPr>
        <w:t xml:space="preserve"> </w:t>
      </w:r>
      <w:r w:rsidR="0021629B">
        <w:rPr>
          <w:rFonts w:ascii="Arial" w:hAnsi="Arial" w:cs="Arial"/>
          <w:b/>
          <w:sz w:val="28"/>
          <w:szCs w:val="28"/>
        </w:rPr>
        <w:t>–</w:t>
      </w:r>
      <w:r w:rsidR="003C1A26">
        <w:rPr>
          <w:rFonts w:ascii="Arial" w:hAnsi="Arial" w:cs="Arial"/>
          <w:b/>
          <w:sz w:val="28"/>
          <w:szCs w:val="28"/>
        </w:rPr>
        <w:t xml:space="preserve"> </w:t>
      </w:r>
      <w:r>
        <w:rPr>
          <w:rFonts w:ascii="Arial" w:hAnsi="Arial" w:cs="Arial"/>
          <w:b/>
          <w:sz w:val="28"/>
          <w:szCs w:val="28"/>
        </w:rPr>
        <w:t>1</w:t>
      </w:r>
      <w:r w:rsidR="00816ACA">
        <w:rPr>
          <w:rFonts w:ascii="Arial" w:hAnsi="Arial" w:cs="Arial"/>
          <w:b/>
          <w:sz w:val="28"/>
          <w:szCs w:val="28"/>
        </w:rPr>
        <w:t>1</w:t>
      </w:r>
      <w:r w:rsidR="00816ACA">
        <w:rPr>
          <w:rFonts w:ascii="Arial" w:hAnsi="Arial" w:cs="Arial"/>
          <w:b/>
          <w:sz w:val="28"/>
          <w:szCs w:val="28"/>
          <w:vertAlign w:val="superscript"/>
        </w:rPr>
        <w:t>st</w:t>
      </w:r>
      <w:r w:rsidR="0021629B">
        <w:rPr>
          <w:rFonts w:ascii="Arial" w:hAnsi="Arial" w:cs="Arial"/>
          <w:b/>
          <w:sz w:val="28"/>
          <w:szCs w:val="28"/>
        </w:rPr>
        <w:t xml:space="preserve">, </w:t>
      </w:r>
      <w:r w:rsidR="00C4142E" w:rsidRPr="00E913CF">
        <w:rPr>
          <w:rFonts w:ascii="Arial" w:hAnsi="Arial" w:cs="Arial"/>
          <w:b/>
          <w:sz w:val="28"/>
          <w:szCs w:val="28"/>
        </w:rPr>
        <w:t>202</w:t>
      </w:r>
      <w:r w:rsidR="00816ACA">
        <w:rPr>
          <w:rFonts w:ascii="Arial" w:hAnsi="Arial" w:cs="Arial"/>
          <w:b/>
          <w:sz w:val="28"/>
          <w:szCs w:val="28"/>
        </w:rPr>
        <w:t>5</w:t>
      </w:r>
    </w:p>
    <w:p w14:paraId="05965FD4" w14:textId="02919E89" w:rsidR="00C4142E" w:rsidRDefault="00C4142E" w:rsidP="00F85A9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F85A9C">
      <w:pPr>
        <w:pStyle w:val="NoSpacing"/>
        <w:contextualSpacing/>
        <w:jc w:val="both"/>
        <w:rPr>
          <w:rFonts w:ascii="Arial" w:eastAsiaTheme="minorEastAsia" w:hAnsi="Arial" w:cs="Arial"/>
          <w:b/>
          <w:sz w:val="24"/>
          <w:szCs w:val="24"/>
          <w:lang w:eastAsia="zh-CN"/>
        </w:rPr>
      </w:pPr>
    </w:p>
    <w:p w14:paraId="2BD8256E" w14:textId="1E808E70" w:rsidR="005E1775" w:rsidRPr="00F61AEA" w:rsidRDefault="005E1775" w:rsidP="00F85A9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4</w:t>
      </w:r>
    </w:p>
    <w:p w14:paraId="74E70920" w14:textId="7F420D05" w:rsidR="00C4142E" w:rsidRPr="00F61AEA" w:rsidRDefault="00C4142E" w:rsidP="00F85A9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6C3826">
        <w:rPr>
          <w:rFonts w:ascii="Arial" w:hAnsi="Arial" w:cs="Arial"/>
          <w:b/>
          <w:sz w:val="24"/>
          <w:szCs w:val="24"/>
        </w:rPr>
        <w:t>, Inc.</w:t>
      </w:r>
    </w:p>
    <w:p w14:paraId="5E560AE8" w14:textId="6C839DB9" w:rsidR="00C4142E" w:rsidRPr="00E913CF" w:rsidRDefault="00C4142E" w:rsidP="00F85A9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2D02CA">
        <w:rPr>
          <w:rFonts w:ascii="Arial" w:hAnsi="Arial" w:cs="Arial"/>
          <w:b/>
          <w:sz w:val="24"/>
          <w:szCs w:val="24"/>
        </w:rPr>
        <w:t xml:space="preserve">On Specifications of </w:t>
      </w:r>
      <w:r w:rsidR="00583D0A" w:rsidRPr="00583D0A">
        <w:rPr>
          <w:rFonts w:ascii="Arial" w:hAnsi="Arial" w:cs="Arial"/>
          <w:b/>
          <w:sz w:val="24"/>
          <w:szCs w:val="24"/>
        </w:rPr>
        <w:t xml:space="preserve">Rel-19 Asymmetric </w:t>
      </w:r>
      <w:proofErr w:type="spellStart"/>
      <w:r w:rsidR="00583D0A" w:rsidRPr="00583D0A">
        <w:rPr>
          <w:rFonts w:ascii="Arial" w:hAnsi="Arial" w:cs="Arial"/>
          <w:b/>
          <w:sz w:val="24"/>
          <w:szCs w:val="24"/>
        </w:rPr>
        <w:t>mTRP</w:t>
      </w:r>
      <w:proofErr w:type="spellEnd"/>
      <w:r w:rsidR="00583D0A" w:rsidRPr="00583D0A">
        <w:rPr>
          <w:rFonts w:ascii="Arial" w:hAnsi="Arial" w:cs="Arial"/>
          <w:b/>
          <w:sz w:val="24"/>
          <w:szCs w:val="24"/>
        </w:rPr>
        <w:t xml:space="preserve"> Operation</w:t>
      </w:r>
    </w:p>
    <w:p w14:paraId="35306FB9" w14:textId="2A1D7C02" w:rsidR="00C4142E" w:rsidRPr="00E913CF" w:rsidRDefault="00C4142E" w:rsidP="00F85A9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F85A9C">
      <w:pPr>
        <w:pStyle w:val="BodyText"/>
        <w:spacing w:after="0"/>
        <w:contextualSpacing/>
        <w:rPr>
          <w:rFonts w:eastAsiaTheme="minorEastAsia" w:cs="Times"/>
          <w:sz w:val="22"/>
          <w:szCs w:val="22"/>
          <w:lang w:eastAsia="zh-CN"/>
        </w:rPr>
      </w:pPr>
    </w:p>
    <w:p w14:paraId="57E60B4F" w14:textId="77777777" w:rsidR="00055FF4" w:rsidRPr="00C7781C" w:rsidRDefault="00C4142E" w:rsidP="00F85A9C">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Background</w:t>
      </w:r>
    </w:p>
    <w:p w14:paraId="60C242AA" w14:textId="77777777" w:rsidR="00DF20B4" w:rsidRDefault="00641BD5" w:rsidP="00F85A9C">
      <w:pPr>
        <w:pStyle w:val="BodyText"/>
        <w:spacing w:after="0"/>
        <w:ind w:firstLine="288"/>
        <w:contextualSpacing/>
        <w:rPr>
          <w:lang w:eastAsia="zh-CN"/>
        </w:rPr>
      </w:pPr>
      <w:r>
        <w:rPr>
          <w:rFonts w:eastAsiaTheme="minorEastAsia" w:cs="Times"/>
          <w:sz w:val="22"/>
          <w:szCs w:val="22"/>
          <w:lang w:eastAsia="zh-CN"/>
        </w:rPr>
        <w:t>RAN plenary #</w:t>
      </w:r>
      <w:r w:rsidR="00A75CA5">
        <w:rPr>
          <w:rFonts w:eastAsiaTheme="minorEastAsia" w:cs="Times"/>
          <w:sz w:val="22"/>
          <w:szCs w:val="22"/>
          <w:lang w:eastAsia="zh-CN"/>
        </w:rPr>
        <w:t xml:space="preserve">105 </w:t>
      </w:r>
      <w:r>
        <w:rPr>
          <w:rFonts w:eastAsiaTheme="minorEastAsia" w:cs="Times"/>
          <w:sz w:val="22"/>
          <w:szCs w:val="22"/>
          <w:lang w:eastAsia="zh-CN"/>
        </w:rPr>
        <w:t xml:space="preserve">approved </w:t>
      </w:r>
      <w:r w:rsidR="003349D1">
        <w:rPr>
          <w:rFonts w:eastAsiaTheme="minorEastAsia" w:cs="Times"/>
          <w:sz w:val="22"/>
          <w:szCs w:val="22"/>
          <w:lang w:eastAsia="zh-CN"/>
        </w:rPr>
        <w:t xml:space="preserve">some </w:t>
      </w:r>
      <w:r w:rsidR="00A75CA5">
        <w:rPr>
          <w:rFonts w:eastAsiaTheme="minorEastAsia" w:cs="Times"/>
          <w:sz w:val="22"/>
          <w:szCs w:val="22"/>
          <w:lang w:eastAsia="zh-CN"/>
        </w:rPr>
        <w:t>extension</w:t>
      </w:r>
      <w:r w:rsidR="003349D1">
        <w:rPr>
          <w:rFonts w:eastAsiaTheme="minorEastAsia" w:cs="Times"/>
          <w:sz w:val="22"/>
          <w:szCs w:val="22"/>
          <w:lang w:eastAsia="zh-CN"/>
        </w:rPr>
        <w:t>s</w:t>
      </w:r>
      <w:r w:rsidR="00C1453D">
        <w:rPr>
          <w:rFonts w:eastAsiaTheme="minorEastAsia" w:cs="Times"/>
          <w:sz w:val="22"/>
          <w:szCs w:val="22"/>
          <w:lang w:eastAsia="zh-CN"/>
        </w:rPr>
        <w:t xml:space="preserve"> of </w:t>
      </w:r>
      <w:r>
        <w:rPr>
          <w:rFonts w:eastAsiaTheme="minorEastAsia" w:cs="Times"/>
          <w:sz w:val="22"/>
          <w:szCs w:val="22"/>
          <w:lang w:eastAsia="zh-CN"/>
        </w:rPr>
        <w:t xml:space="preserve">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AA48F1">
        <w:rPr>
          <w:rFonts w:eastAsiaTheme="minorEastAsia" w:cs="Times"/>
          <w:sz w:val="22"/>
          <w:szCs w:val="22"/>
          <w:lang w:eastAsia="zh-CN"/>
        </w:rPr>
        <w:t xml:space="preserve"> In meeting #120 </w:t>
      </w:r>
      <w:r w:rsidR="00E56ADF">
        <w:rPr>
          <w:rFonts w:eastAsiaTheme="minorEastAsia" w:cs="Times"/>
          <w:sz w:val="22"/>
          <w:szCs w:val="22"/>
          <w:lang w:eastAsia="zh-CN"/>
        </w:rPr>
        <w:t>progress has been made. The remaining discussion points</w:t>
      </w:r>
      <w:r w:rsidR="003A2F23">
        <w:rPr>
          <w:rFonts w:eastAsiaTheme="minorEastAsia" w:cs="Times"/>
          <w:sz w:val="22"/>
          <w:szCs w:val="22"/>
          <w:lang w:eastAsia="zh-CN"/>
        </w:rPr>
        <w:t xml:space="preserve"> were mentioned in the agreements list from last meeting.</w:t>
      </w:r>
    </w:p>
    <w:p w14:paraId="0F585948" w14:textId="636CD207" w:rsidR="00000331" w:rsidRDefault="00000331" w:rsidP="00F85A9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t>
      </w:r>
      <w:r w:rsidR="00C53AF4">
        <w:rPr>
          <w:rFonts w:eastAsiaTheme="minorEastAsia" w:cs="Times"/>
          <w:sz w:val="22"/>
          <w:szCs w:val="22"/>
          <w:lang w:eastAsia="zh-CN"/>
        </w:rPr>
        <w:t xml:space="preserve">we share our analysis </w:t>
      </w:r>
      <w:r w:rsidR="00565B31">
        <w:rPr>
          <w:rFonts w:eastAsiaTheme="minorEastAsia" w:cs="Times"/>
          <w:sz w:val="22"/>
          <w:szCs w:val="22"/>
          <w:lang w:eastAsia="zh-CN"/>
        </w:rPr>
        <w:t xml:space="preserve">on </w:t>
      </w:r>
      <w:r w:rsidR="00C53AF4">
        <w:rPr>
          <w:rFonts w:eastAsiaTheme="minorEastAsia" w:cs="Times"/>
          <w:sz w:val="22"/>
          <w:szCs w:val="22"/>
          <w:lang w:eastAsia="zh-CN"/>
        </w:rPr>
        <w:t xml:space="preserve">the </w:t>
      </w:r>
      <w:r w:rsidR="00565B31">
        <w:rPr>
          <w:rFonts w:eastAsiaTheme="minorEastAsia" w:cs="Times"/>
          <w:sz w:val="22"/>
          <w:szCs w:val="22"/>
          <w:lang w:eastAsia="zh-CN"/>
        </w:rPr>
        <w:t>remaining</w:t>
      </w:r>
      <w:r w:rsidR="004B1D84">
        <w:rPr>
          <w:rFonts w:eastAsiaTheme="minorEastAsia" w:cs="Times"/>
          <w:sz w:val="22"/>
          <w:szCs w:val="22"/>
          <w:lang w:eastAsia="zh-CN"/>
        </w:rPr>
        <w:t xml:space="preserve"> </w:t>
      </w:r>
      <w:r w:rsidR="002A01BF">
        <w:rPr>
          <w:rFonts w:eastAsiaTheme="minorEastAsia" w:cs="Times"/>
          <w:sz w:val="22"/>
          <w:szCs w:val="22"/>
          <w:lang w:eastAsia="zh-CN"/>
        </w:rPr>
        <w:t>open</w:t>
      </w:r>
      <w:r w:rsidR="00C53AF4">
        <w:rPr>
          <w:rFonts w:eastAsiaTheme="minorEastAsia" w:cs="Times"/>
          <w:sz w:val="22"/>
          <w:szCs w:val="22"/>
          <w:lang w:eastAsia="zh-CN"/>
        </w:rPr>
        <w:t xml:space="preserve"> discussion points mentioned in the meeting minutes and make further proposals</w:t>
      </w:r>
      <w:r w:rsidR="002A01BF">
        <w:rPr>
          <w:rFonts w:eastAsiaTheme="minorEastAsia" w:cs="Times"/>
          <w:sz w:val="22"/>
          <w:szCs w:val="22"/>
          <w:lang w:eastAsia="zh-CN"/>
        </w:rPr>
        <w:t>.</w:t>
      </w:r>
    </w:p>
    <w:p w14:paraId="0E9B0FD2" w14:textId="77777777" w:rsidR="006A2268" w:rsidRDefault="006A2268" w:rsidP="00F85A9C">
      <w:pPr>
        <w:pStyle w:val="BodyText"/>
        <w:spacing w:after="0"/>
        <w:ind w:firstLine="288"/>
        <w:contextualSpacing/>
        <w:rPr>
          <w:rFonts w:eastAsiaTheme="minorEastAsia" w:cs="Times"/>
          <w:sz w:val="22"/>
          <w:szCs w:val="22"/>
          <w:lang w:eastAsia="zh-CN"/>
        </w:rPr>
      </w:pPr>
    </w:p>
    <w:p w14:paraId="343EC8F0" w14:textId="2575581E" w:rsidR="00693DB6" w:rsidRPr="00C7781C" w:rsidRDefault="00B65920" w:rsidP="00F85A9C">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General Description</w:t>
      </w:r>
    </w:p>
    <w:p w14:paraId="10AAFF43" w14:textId="23F8FBC8" w:rsidR="005642DC" w:rsidRDefault="00BF1F48" w:rsidP="00F85A9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objective, a special case of multi-point deployment is considered where unlike conventional systems, uplink and downlink transmissions are asymmetric. In this deployment scenario, two different types of </w:t>
      </w:r>
      <w:r w:rsidR="00940BAF">
        <w:rPr>
          <w:rFonts w:eastAsiaTheme="minorEastAsia" w:cs="Times"/>
          <w:sz w:val="22"/>
          <w:szCs w:val="22"/>
          <w:lang w:eastAsia="zh-CN"/>
        </w:rPr>
        <w:t xml:space="preserve">TRPs </w:t>
      </w:r>
      <w:r>
        <w:rPr>
          <w:rFonts w:eastAsiaTheme="minorEastAsia" w:cs="Times"/>
          <w:sz w:val="22"/>
          <w:szCs w:val="22"/>
          <w:lang w:eastAsia="zh-CN"/>
        </w:rPr>
        <w:t xml:space="preserve">can be assumed, i.e., conventional </w:t>
      </w:r>
      <w:r w:rsidR="00940BAF">
        <w:rPr>
          <w:rFonts w:eastAsiaTheme="minorEastAsia" w:cs="Times"/>
          <w:sz w:val="22"/>
          <w:szCs w:val="22"/>
          <w:lang w:eastAsia="zh-CN"/>
        </w:rPr>
        <w:t xml:space="preserve">TRPs </w:t>
      </w:r>
      <w:r>
        <w:rPr>
          <w:rFonts w:eastAsiaTheme="minorEastAsia" w:cs="Times"/>
          <w:sz w:val="22"/>
          <w:szCs w:val="22"/>
          <w:lang w:eastAsia="zh-CN"/>
        </w:rPr>
        <w:t xml:space="preserve">with UL/DL capabilities and UL-only </w:t>
      </w:r>
      <w:r w:rsidR="00940BAF">
        <w:rPr>
          <w:rFonts w:eastAsiaTheme="minorEastAsia" w:cs="Times"/>
          <w:sz w:val="22"/>
          <w:szCs w:val="22"/>
          <w:lang w:eastAsia="zh-CN"/>
        </w:rPr>
        <w:t xml:space="preserve">TRPs </w:t>
      </w:r>
      <w:r>
        <w:rPr>
          <w:rFonts w:eastAsiaTheme="minorEastAsia" w:cs="Times"/>
          <w:sz w:val="22"/>
          <w:szCs w:val="22"/>
          <w:lang w:eastAsia="zh-CN"/>
        </w:rPr>
        <w:t>that are only capable of reception of the uplink signals. As such</w:t>
      </w:r>
      <w:r w:rsidR="005642DC">
        <w:rPr>
          <w:rFonts w:eastAsiaTheme="minorEastAsia" w:cs="Times"/>
          <w:sz w:val="22"/>
          <w:szCs w:val="22"/>
          <w:lang w:eastAsia="zh-CN"/>
        </w:rPr>
        <w:t xml:space="preserve">, no </w:t>
      </w:r>
      <w:r w:rsidRPr="002D6F94">
        <w:rPr>
          <w:rFonts w:eastAsiaTheme="minorEastAsia" w:cs="Times"/>
          <w:sz w:val="22"/>
          <w:szCs w:val="22"/>
          <w:lang w:eastAsia="zh-CN"/>
        </w:rPr>
        <w:t>chang</w:t>
      </w:r>
      <w:r w:rsidR="005642DC">
        <w:rPr>
          <w:rFonts w:eastAsiaTheme="minorEastAsia" w:cs="Times"/>
          <w:sz w:val="22"/>
          <w:szCs w:val="22"/>
          <w:lang w:eastAsia="zh-CN"/>
        </w:rPr>
        <w:t xml:space="preserve">e of </w:t>
      </w:r>
      <w:r w:rsidRPr="002D6F94">
        <w:rPr>
          <w:rFonts w:eastAsiaTheme="minorEastAsia" w:cs="Times"/>
          <w:sz w:val="22"/>
          <w:szCs w:val="22"/>
          <w:lang w:eastAsia="zh-CN"/>
        </w:rPr>
        <w:t xml:space="preserve">existing cell definition or defining </w:t>
      </w:r>
      <w:r w:rsidR="005642DC">
        <w:rPr>
          <w:rFonts w:eastAsiaTheme="minorEastAsia" w:cs="Times"/>
          <w:sz w:val="22"/>
          <w:szCs w:val="22"/>
          <w:lang w:eastAsia="zh-CN"/>
        </w:rPr>
        <w:t xml:space="preserve">is required. </w:t>
      </w:r>
    </w:p>
    <w:p w14:paraId="54778A26" w14:textId="21DFFB5A" w:rsidR="005642DC" w:rsidRPr="00C50E98" w:rsidRDefault="005642DC" w:rsidP="00F85A9C">
      <w:pPr>
        <w:pStyle w:val="BodyText"/>
        <w:spacing w:after="0"/>
        <w:ind w:firstLine="288"/>
        <w:contextualSpacing/>
        <w:rPr>
          <w:rFonts w:eastAsiaTheme="minorEastAsia" w:cs="Times"/>
          <w:sz w:val="22"/>
          <w:szCs w:val="22"/>
          <w:lang w:eastAsia="zh-CN"/>
        </w:rPr>
      </w:pPr>
      <w:r w:rsidRPr="00C50E98">
        <w:rPr>
          <w:rFonts w:eastAsiaTheme="minorEastAsia" w:cs="Times"/>
          <w:sz w:val="22"/>
          <w:szCs w:val="22"/>
          <w:lang w:eastAsia="zh-CN"/>
        </w:rPr>
        <w:t xml:space="preserve">Since in such deployment, there is no downlink transmission of any form from any of UL-only </w:t>
      </w:r>
      <w:r>
        <w:rPr>
          <w:rFonts w:eastAsiaTheme="minorEastAsia" w:cs="Times"/>
          <w:sz w:val="22"/>
          <w:szCs w:val="22"/>
          <w:lang w:eastAsia="zh-CN"/>
        </w:rPr>
        <w:t>cells</w:t>
      </w:r>
      <w:r w:rsidRPr="00C50E98">
        <w:rPr>
          <w:rFonts w:eastAsiaTheme="minorEastAsia" w:cs="Times"/>
          <w:sz w:val="22"/>
          <w:szCs w:val="22"/>
          <w:lang w:eastAsia="zh-CN"/>
        </w:rPr>
        <w:t xml:space="preserve">, all DL transmissions are strictly from the </w:t>
      </w:r>
      <w:r>
        <w:rPr>
          <w:rFonts w:eastAsiaTheme="minorEastAsia" w:cs="Times"/>
          <w:sz w:val="22"/>
          <w:szCs w:val="22"/>
          <w:lang w:eastAsia="zh-CN"/>
        </w:rPr>
        <w:t>main</w:t>
      </w:r>
      <w:r w:rsidRPr="00C50E98">
        <w:rPr>
          <w:rFonts w:eastAsiaTheme="minorEastAsia" w:cs="Times"/>
          <w:sz w:val="22"/>
          <w:szCs w:val="22"/>
          <w:lang w:eastAsia="zh-CN"/>
        </w:rPr>
        <w:t xml:space="preserve"> </w:t>
      </w:r>
      <w:r w:rsidR="006D137D">
        <w:rPr>
          <w:rFonts w:eastAsiaTheme="minorEastAsia" w:cs="Times"/>
          <w:sz w:val="22"/>
          <w:szCs w:val="22"/>
          <w:lang w:eastAsia="zh-CN"/>
        </w:rPr>
        <w:t>TRP</w:t>
      </w:r>
      <w:r w:rsidRPr="00C50E98">
        <w:rPr>
          <w:rFonts w:eastAsiaTheme="minorEastAsia" w:cs="Times"/>
          <w:sz w:val="22"/>
          <w:szCs w:val="22"/>
          <w:lang w:eastAsia="zh-CN"/>
        </w:rPr>
        <w:t xml:space="preserve">. A typical deployment consists of at least one TRP with both downlink and uplink transmission capabilities, and at least one receive-only point (ROP). </w:t>
      </w:r>
      <w:r w:rsidRPr="00C50E98">
        <w:rPr>
          <w:rFonts w:eastAsiaTheme="minorEastAsia" w:cs="Times"/>
          <w:sz w:val="22"/>
          <w:szCs w:val="22"/>
          <w:lang w:eastAsia="zh-CN"/>
        </w:rPr>
        <w:fldChar w:fldCharType="begin"/>
      </w:r>
      <w:r w:rsidRPr="00C50E98">
        <w:rPr>
          <w:rFonts w:eastAsiaTheme="minorEastAsia" w:cs="Times"/>
          <w:sz w:val="22"/>
          <w:szCs w:val="22"/>
          <w:lang w:eastAsia="zh-CN"/>
        </w:rPr>
        <w:instrText xml:space="preserve"> REF _Ref148956735 \h  \* MERGEFORMAT </w:instrText>
      </w:r>
      <w:r w:rsidRPr="00C50E98">
        <w:rPr>
          <w:rFonts w:eastAsiaTheme="minorEastAsia" w:cs="Times"/>
          <w:sz w:val="22"/>
          <w:szCs w:val="22"/>
          <w:lang w:eastAsia="zh-CN"/>
        </w:rPr>
      </w:r>
      <w:r w:rsidRPr="00C50E98">
        <w:rPr>
          <w:rFonts w:eastAsiaTheme="minorEastAsia" w:cs="Times"/>
          <w:sz w:val="22"/>
          <w:szCs w:val="22"/>
          <w:lang w:eastAsia="zh-CN"/>
        </w:rPr>
        <w:fldChar w:fldCharType="separate"/>
      </w:r>
      <w:r w:rsidRPr="00C50E98">
        <w:rPr>
          <w:rFonts w:eastAsiaTheme="minorEastAsia" w:cs="Times"/>
          <w:sz w:val="22"/>
          <w:szCs w:val="22"/>
          <w:lang w:eastAsia="zh-CN"/>
        </w:rPr>
        <w:t>Figure 1</w:t>
      </w:r>
      <w:r w:rsidRPr="00C50E98">
        <w:rPr>
          <w:rFonts w:eastAsiaTheme="minorEastAsia" w:cs="Times"/>
          <w:sz w:val="22"/>
          <w:szCs w:val="22"/>
          <w:lang w:eastAsia="zh-CN"/>
        </w:rPr>
        <w:fldChar w:fldCharType="end"/>
      </w:r>
      <w:r w:rsidRPr="00C50E98">
        <w:rPr>
          <w:rFonts w:eastAsiaTheme="minorEastAsia" w:cs="Times"/>
          <w:sz w:val="22"/>
          <w:szCs w:val="22"/>
          <w:lang w:eastAsia="zh-CN"/>
        </w:rPr>
        <w:t xml:space="preserve"> shows two different deployments based on conventional and UL-only TRP. In an UL-only TRP, the ROP is connected to the main TRP by a backhaul connection. Once an ROP receives an uplink signal, after some basic initial processing, it shares the signal for further processing to the main TRP.</w:t>
      </w:r>
    </w:p>
    <w:p w14:paraId="74F18AB3" w14:textId="0305D3D1" w:rsidR="00B65920" w:rsidRDefault="00B65920" w:rsidP="00F85A9C">
      <w:pPr>
        <w:pStyle w:val="BodyText"/>
        <w:spacing w:after="0"/>
        <w:ind w:firstLine="288"/>
        <w:contextualSpacing/>
        <w:rPr>
          <w:rFonts w:eastAsiaTheme="minorEastAsia" w:cs="Times"/>
          <w:sz w:val="22"/>
          <w:szCs w:val="22"/>
          <w:lang w:eastAsia="zh-CN"/>
        </w:rPr>
      </w:pPr>
      <w:r w:rsidRPr="002D6F94">
        <w:rPr>
          <w:rFonts w:eastAsiaTheme="minorEastAsia" w:cs="Times"/>
          <w:sz w:val="22"/>
          <w:szCs w:val="22"/>
          <w:lang w:eastAsia="zh-CN"/>
        </w:rPr>
        <w:t xml:space="preserve">The </w:t>
      </w:r>
      <w:r w:rsidR="0006652E">
        <w:rPr>
          <w:rFonts w:eastAsiaTheme="minorEastAsia" w:cs="Times"/>
          <w:sz w:val="22"/>
          <w:szCs w:val="22"/>
          <w:lang w:eastAsia="zh-CN"/>
        </w:rPr>
        <w:t>main benefit of ROP deployment</w:t>
      </w:r>
      <w:r w:rsidRPr="002D6F94">
        <w:rPr>
          <w:rFonts w:eastAsiaTheme="minorEastAsia" w:cs="Times"/>
          <w:sz w:val="22"/>
          <w:szCs w:val="22"/>
          <w:lang w:eastAsia="zh-CN"/>
        </w:rPr>
        <w:t xml:space="preserve"> is to improve uplink throughput, coverage, and reliability performance for cell edge UEs </w:t>
      </w:r>
      <w:r w:rsidR="0006652E">
        <w:rPr>
          <w:rFonts w:eastAsiaTheme="minorEastAsia" w:cs="Times"/>
          <w:sz w:val="22"/>
          <w:szCs w:val="22"/>
          <w:lang w:eastAsia="zh-CN"/>
        </w:rPr>
        <w:t>by</w:t>
      </w:r>
      <w:r w:rsidRPr="002D6F94">
        <w:rPr>
          <w:rFonts w:eastAsiaTheme="minorEastAsia" w:cs="Times"/>
          <w:sz w:val="22"/>
          <w:szCs w:val="22"/>
          <w:lang w:eastAsia="zh-CN"/>
        </w:rPr>
        <w:t xml:space="preserve"> mitigat</w:t>
      </w:r>
      <w:r w:rsidR="0006652E">
        <w:rPr>
          <w:rFonts w:eastAsiaTheme="minorEastAsia" w:cs="Times"/>
          <w:sz w:val="22"/>
          <w:szCs w:val="22"/>
          <w:lang w:eastAsia="zh-CN"/>
        </w:rPr>
        <w:t>ing</w:t>
      </w:r>
      <w:r w:rsidRPr="002D6F94">
        <w:rPr>
          <w:rFonts w:eastAsiaTheme="minorEastAsia" w:cs="Times"/>
          <w:sz w:val="22"/>
          <w:szCs w:val="22"/>
          <w:lang w:eastAsia="zh-CN"/>
        </w:rPr>
        <w:t xml:space="preserve"> limitations due to large pathloss and UE transmission power. Further, </w:t>
      </w:r>
      <w:r w:rsidR="0006652E">
        <w:rPr>
          <w:rFonts w:eastAsiaTheme="minorEastAsia" w:cs="Times"/>
          <w:sz w:val="22"/>
          <w:szCs w:val="22"/>
          <w:lang w:eastAsia="zh-CN"/>
        </w:rPr>
        <w:t>ROP deployment can</w:t>
      </w:r>
      <w:r w:rsidRPr="002D6F94">
        <w:rPr>
          <w:rFonts w:eastAsiaTheme="minorEastAsia" w:cs="Times"/>
          <w:sz w:val="22"/>
          <w:szCs w:val="22"/>
          <w:lang w:eastAsia="zh-CN"/>
        </w:rPr>
        <w:t xml:space="preserve"> reduce deployment </w:t>
      </w:r>
      <w:proofErr w:type="gramStart"/>
      <w:r w:rsidRPr="002D6F94">
        <w:rPr>
          <w:rFonts w:eastAsiaTheme="minorEastAsia" w:cs="Times"/>
          <w:sz w:val="22"/>
          <w:szCs w:val="22"/>
          <w:lang w:eastAsia="zh-CN"/>
        </w:rPr>
        <w:t>cost, and</w:t>
      </w:r>
      <w:proofErr w:type="gramEnd"/>
      <w:r w:rsidRPr="002D6F94">
        <w:rPr>
          <w:rFonts w:eastAsiaTheme="minorEastAsia" w:cs="Times"/>
          <w:sz w:val="22"/>
          <w:szCs w:val="22"/>
          <w:lang w:eastAsia="zh-CN"/>
        </w:rPr>
        <w:t xml:space="preserve"> facilitates deployments as there </w:t>
      </w:r>
      <w:r w:rsidR="0006652E">
        <w:rPr>
          <w:rFonts w:eastAsiaTheme="minorEastAsia" w:cs="Times"/>
          <w:sz w:val="22"/>
          <w:szCs w:val="22"/>
          <w:lang w:eastAsia="zh-CN"/>
        </w:rPr>
        <w:t>no</w:t>
      </w:r>
      <w:r w:rsidRPr="002D6F94">
        <w:rPr>
          <w:rFonts w:eastAsiaTheme="minorEastAsia" w:cs="Times"/>
          <w:sz w:val="22"/>
          <w:szCs w:val="22"/>
          <w:lang w:eastAsia="zh-CN"/>
        </w:rPr>
        <w:t xml:space="preserve"> concern for downlink interference.</w:t>
      </w:r>
    </w:p>
    <w:p w14:paraId="5F707800" w14:textId="47B4C474" w:rsidR="00B65920" w:rsidRPr="00234A9F" w:rsidRDefault="003105F0" w:rsidP="00F85A9C">
      <w:pPr>
        <w:spacing w:after="0"/>
        <w:contextualSpacing/>
        <w:jc w:val="center"/>
      </w:pPr>
      <w:r w:rsidRPr="00234A9F">
        <w:rPr>
          <w:noProof/>
        </w:rPr>
        <w:object w:dxaOrig="10880" w:dyaOrig="3811" w14:anchorId="541CE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141pt" o:ole="">
            <v:imagedata r:id="rId11" o:title=""/>
          </v:shape>
          <o:OLEObject Type="Embed" ProgID="Visio.Drawing.15" ShapeID="_x0000_i1025" DrawAspect="Content" ObjectID="_1804407709" r:id="rId12"/>
        </w:object>
      </w:r>
    </w:p>
    <w:p w14:paraId="78B88637" w14:textId="77777777" w:rsidR="00B65920" w:rsidRPr="00234A9F" w:rsidRDefault="00B65920" w:rsidP="00F85A9C">
      <w:pPr>
        <w:pStyle w:val="Caption"/>
        <w:spacing w:before="0" w:after="0"/>
        <w:contextualSpacing/>
        <w:jc w:val="center"/>
        <w:rPr>
          <w:b w:val="0"/>
          <w:bCs w:val="0"/>
          <w:i/>
          <w:iCs/>
          <w:sz w:val="22"/>
          <w:szCs w:val="22"/>
        </w:rPr>
      </w:pPr>
      <w:bookmarkStart w:id="2" w:name="_Ref148956735"/>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sidRPr="00234A9F">
        <w:rPr>
          <w:noProof/>
          <w:sz w:val="22"/>
          <w:szCs w:val="22"/>
        </w:rPr>
        <w:t>1</w:t>
      </w:r>
      <w:r w:rsidRPr="00234A9F">
        <w:rPr>
          <w:b w:val="0"/>
          <w:bCs w:val="0"/>
          <w:i/>
          <w:iCs/>
          <w:sz w:val="22"/>
          <w:szCs w:val="22"/>
        </w:rPr>
        <w:fldChar w:fldCharType="end"/>
      </w:r>
      <w:bookmarkEnd w:id="2"/>
      <w:r w:rsidRPr="00234A9F">
        <w:rPr>
          <w:sz w:val="22"/>
          <w:szCs w:val="22"/>
        </w:rPr>
        <w:t xml:space="preserve"> – Conventional and uplink-only TRP operation</w:t>
      </w:r>
    </w:p>
    <w:p w14:paraId="2D4BA1FB" w14:textId="173D0D4E" w:rsidR="00017F6C" w:rsidRDefault="00017F6C" w:rsidP="00F85A9C">
      <w:pPr>
        <w:spacing w:after="0"/>
        <w:contextualSpacing/>
        <w:rPr>
          <w:rFonts w:eastAsiaTheme="minorEastAsia" w:cs="Times"/>
          <w:i/>
          <w:iCs/>
          <w:sz w:val="22"/>
          <w:szCs w:val="22"/>
          <w:lang w:eastAsia="zh-CN"/>
        </w:rPr>
      </w:pPr>
    </w:p>
    <w:p w14:paraId="528270A4" w14:textId="77777777" w:rsidR="000B1545" w:rsidRDefault="000B1545" w:rsidP="00F85A9C">
      <w:pPr>
        <w:spacing w:after="0"/>
        <w:contextualSpacing/>
        <w:rPr>
          <w:rFonts w:eastAsiaTheme="minorEastAsia" w:cs="Times"/>
          <w:i/>
          <w:iCs/>
          <w:sz w:val="22"/>
          <w:szCs w:val="22"/>
          <w:lang w:eastAsia="zh-CN"/>
        </w:rPr>
      </w:pPr>
    </w:p>
    <w:p w14:paraId="0EDD15E5" w14:textId="70D760AB" w:rsidR="00DA31D1" w:rsidRDefault="00876665" w:rsidP="00F85A9C">
      <w:pPr>
        <w:pStyle w:val="Heading1"/>
        <w:numPr>
          <w:ilvl w:val="1"/>
          <w:numId w:val="10"/>
        </w:numPr>
        <w:spacing w:before="0" w:after="0"/>
        <w:ind w:left="720"/>
        <w:contextualSpacing/>
        <w:jc w:val="both"/>
        <w:rPr>
          <w:rFonts w:ascii="Times New Roman" w:hAnsi="Times New Roman"/>
          <w:smallCaps/>
          <w:lang w:val="en-US"/>
        </w:rPr>
      </w:pPr>
      <w:r>
        <w:rPr>
          <w:rFonts w:ascii="Times New Roman" w:hAnsi="Times New Roman"/>
          <w:smallCaps/>
          <w:lang w:val="en-US"/>
        </w:rPr>
        <w:t xml:space="preserve">Resetting </w:t>
      </w:r>
      <w:r w:rsidR="00A270AD">
        <w:rPr>
          <w:rFonts w:ascii="Times New Roman" w:hAnsi="Times New Roman"/>
          <w:smallCaps/>
          <w:lang w:val="en-US"/>
        </w:rPr>
        <w:t>C</w:t>
      </w:r>
      <w:r w:rsidR="0094199F">
        <w:rPr>
          <w:rFonts w:ascii="Times New Roman" w:hAnsi="Times New Roman"/>
          <w:smallCaps/>
          <w:lang w:val="en-US"/>
        </w:rPr>
        <w:t>L</w:t>
      </w:r>
      <w:r>
        <w:rPr>
          <w:rFonts w:ascii="Times New Roman" w:hAnsi="Times New Roman"/>
          <w:smallCaps/>
          <w:lang w:val="en-US"/>
        </w:rPr>
        <w:t>P</w:t>
      </w:r>
      <w:r w:rsidR="00A270AD">
        <w:rPr>
          <w:rFonts w:ascii="Times New Roman" w:hAnsi="Times New Roman"/>
          <w:smallCaps/>
          <w:lang w:val="en-US"/>
        </w:rPr>
        <w:t>C</w:t>
      </w:r>
      <w:r w:rsidR="0094199F">
        <w:rPr>
          <w:rFonts w:ascii="Times New Roman" w:hAnsi="Times New Roman"/>
          <w:smallCaps/>
          <w:lang w:val="en-US"/>
        </w:rPr>
        <w:t xml:space="preserve"> </w:t>
      </w:r>
      <w:r w:rsidR="00B64AF1" w:rsidRPr="00BF410D">
        <w:rPr>
          <w:rFonts w:ascii="Times New Roman" w:hAnsi="Times New Roman"/>
          <w:smallCaps/>
          <w:lang w:val="en-US"/>
        </w:rPr>
        <w:t>of PUSCH/PUCCH/SRS</w:t>
      </w:r>
      <w:r w:rsidR="006F2F11">
        <w:rPr>
          <w:rFonts w:ascii="Times New Roman" w:hAnsi="Times New Roman"/>
          <w:smallCaps/>
          <w:lang w:val="en-US"/>
        </w:rPr>
        <w:t xml:space="preserve"> </w:t>
      </w:r>
    </w:p>
    <w:p w14:paraId="005899AF" w14:textId="0048E652" w:rsidR="002D37E1" w:rsidRDefault="00DB63EA" w:rsidP="00F85A9C">
      <w:pPr>
        <w:spacing w:after="0"/>
        <w:ind w:firstLine="288"/>
        <w:contextualSpacing/>
        <w:rPr>
          <w:sz w:val="22"/>
          <w:szCs w:val="22"/>
          <w:lang w:val="en-US"/>
        </w:rPr>
      </w:pPr>
      <w:r w:rsidRPr="00BF410D">
        <w:rPr>
          <w:sz w:val="22"/>
          <w:szCs w:val="22"/>
          <w:lang w:val="en-US"/>
        </w:rPr>
        <w:t xml:space="preserve">In the last meeting, the </w:t>
      </w:r>
      <w:r w:rsidR="00876665">
        <w:rPr>
          <w:sz w:val="22"/>
          <w:szCs w:val="22"/>
          <w:lang w:val="en-US"/>
        </w:rPr>
        <w:t xml:space="preserve">issue on resetting the </w:t>
      </w:r>
      <w:r w:rsidRPr="00BF410D">
        <w:rPr>
          <w:sz w:val="22"/>
          <w:szCs w:val="22"/>
          <w:lang w:val="en-US"/>
        </w:rPr>
        <w:t>CL</w:t>
      </w:r>
      <w:r w:rsidR="00876665">
        <w:rPr>
          <w:sz w:val="22"/>
          <w:szCs w:val="22"/>
          <w:lang w:val="en-US"/>
        </w:rPr>
        <w:t>P</w:t>
      </w:r>
      <w:r w:rsidRPr="00BF410D">
        <w:rPr>
          <w:sz w:val="22"/>
          <w:szCs w:val="22"/>
          <w:lang w:val="en-US"/>
        </w:rPr>
        <w:t xml:space="preserve">C </w:t>
      </w:r>
      <w:proofErr w:type="gramStart"/>
      <w:r w:rsidR="00271C6B">
        <w:rPr>
          <w:sz w:val="22"/>
          <w:szCs w:val="22"/>
          <w:lang w:val="en-US"/>
        </w:rPr>
        <w:t>for  PUSCH</w:t>
      </w:r>
      <w:proofErr w:type="gramEnd"/>
      <w:r w:rsidR="00271C6B">
        <w:rPr>
          <w:sz w:val="22"/>
          <w:szCs w:val="22"/>
          <w:lang w:val="en-US"/>
        </w:rPr>
        <w:t>/PUCCH/SRS</w:t>
      </w:r>
      <w:r w:rsidRPr="00BF410D">
        <w:rPr>
          <w:sz w:val="22"/>
          <w:szCs w:val="22"/>
          <w:lang w:val="en-US"/>
        </w:rPr>
        <w:t xml:space="preserve"> has been discussed</w:t>
      </w:r>
      <w:r w:rsidR="00325A0E" w:rsidRPr="00BF410D">
        <w:rPr>
          <w:sz w:val="22"/>
          <w:szCs w:val="22"/>
          <w:lang w:val="en-US"/>
        </w:rPr>
        <w:t xml:space="preserve">. </w:t>
      </w:r>
      <w:r w:rsidR="0023303C" w:rsidRPr="00BF410D">
        <w:rPr>
          <w:sz w:val="22"/>
          <w:szCs w:val="22"/>
          <w:lang w:val="en-US"/>
        </w:rPr>
        <w:t xml:space="preserve">Two alternatives </w:t>
      </w:r>
      <w:r w:rsidR="00947C86" w:rsidRPr="00BF410D">
        <w:rPr>
          <w:sz w:val="22"/>
          <w:szCs w:val="22"/>
          <w:lang w:val="en-US"/>
        </w:rPr>
        <w:t>were left for decision</w:t>
      </w:r>
      <w:r w:rsidR="005D3DD3">
        <w:rPr>
          <w:sz w:val="22"/>
          <w:szCs w:val="22"/>
          <w:lang w:val="en-US"/>
        </w:rPr>
        <w:t>,</w:t>
      </w:r>
      <w:r w:rsidR="00947C86" w:rsidRPr="00BF410D">
        <w:rPr>
          <w:sz w:val="22"/>
          <w:szCs w:val="22"/>
          <w:lang w:val="en-US"/>
        </w:rPr>
        <w:t xml:space="preserve"> as indicated </w:t>
      </w:r>
      <w:r w:rsidR="00AA362E" w:rsidRPr="00BF410D">
        <w:rPr>
          <w:sz w:val="22"/>
          <w:szCs w:val="22"/>
          <w:lang w:val="en-US"/>
        </w:rPr>
        <w:t>in the below agreement:</w:t>
      </w:r>
    </w:p>
    <w:p w14:paraId="46315434" w14:textId="77777777" w:rsidR="00F85A9C" w:rsidRPr="00BF410D" w:rsidRDefault="00F85A9C" w:rsidP="00BF410D">
      <w:pPr>
        <w:spacing w:after="0"/>
        <w:ind w:firstLine="288"/>
        <w:contextualSpacing/>
        <w:rPr>
          <w:sz w:val="22"/>
          <w:szCs w:val="22"/>
          <w:lang w:val="en-US"/>
        </w:rPr>
      </w:pPr>
    </w:p>
    <w:tbl>
      <w:tblPr>
        <w:tblStyle w:val="TableGrid"/>
        <w:tblW w:w="0" w:type="auto"/>
        <w:tblLook w:val="04A0" w:firstRow="1" w:lastRow="0" w:firstColumn="1" w:lastColumn="0" w:noHBand="0" w:noVBand="1"/>
      </w:tblPr>
      <w:tblGrid>
        <w:gridCol w:w="10386"/>
      </w:tblGrid>
      <w:tr w:rsidR="006018DF" w:rsidRPr="0057145B" w14:paraId="2CF97740" w14:textId="77777777" w:rsidTr="006018DF">
        <w:tc>
          <w:tcPr>
            <w:tcW w:w="10386" w:type="dxa"/>
          </w:tcPr>
          <w:p w14:paraId="6F689E67" w14:textId="77777777" w:rsidR="0094199F" w:rsidRPr="00431B32" w:rsidRDefault="0094199F" w:rsidP="00F85A9C">
            <w:pPr>
              <w:shd w:val="clear" w:color="auto" w:fill="FFFFFF"/>
              <w:snapToGrid w:val="0"/>
              <w:spacing w:before="0" w:after="0" w:line="240" w:lineRule="auto"/>
              <w:contextualSpacing/>
              <w:rPr>
                <w:i/>
                <w:color w:val="000000"/>
              </w:rPr>
            </w:pPr>
            <w:r w:rsidRPr="00431B32">
              <w:rPr>
                <w:b/>
                <w:bCs/>
                <w:i/>
                <w:color w:val="000000"/>
                <w:highlight w:val="green"/>
              </w:rPr>
              <w:lastRenderedPageBreak/>
              <w:t>Agreement</w:t>
            </w:r>
          </w:p>
          <w:p w14:paraId="7AF18A34" w14:textId="77777777" w:rsidR="003F01D9" w:rsidRPr="00446B9D" w:rsidRDefault="003F01D9" w:rsidP="00BF410D">
            <w:pPr>
              <w:pStyle w:val="0Maintext"/>
              <w:spacing w:before="0" w:after="0" w:afterAutospacing="0" w:line="240" w:lineRule="auto"/>
              <w:contextualSpacing/>
              <w:rPr>
                <w:rFonts w:eastAsia="DengXian" w:cs="Times New Roman"/>
                <w:lang w:val="en-CA" w:eastAsia="zh-CN"/>
              </w:rPr>
            </w:pPr>
            <w:r w:rsidRPr="00446B9D">
              <w:rPr>
                <w:rFonts w:eastAsia="DengXian" w:cs="Times New Roman"/>
                <w:lang w:val="en-CA" w:eastAsia="zh-CN"/>
              </w:rPr>
              <w:t>Study whether/how to reset the CLPC of PUSCH/PUCCH/SRS based on the following alternatives (including if any enhancement is necessary and other alternatives are not precluded)</w:t>
            </w:r>
          </w:p>
          <w:p w14:paraId="1F4FF3C4" w14:textId="77777777" w:rsidR="003F01D9" w:rsidRPr="00BF410D" w:rsidRDefault="003F01D9" w:rsidP="00BF410D">
            <w:pPr>
              <w:pStyle w:val="0Maintext"/>
              <w:numPr>
                <w:ilvl w:val="0"/>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Alt1: For a UE configured with two TAGs, when the UE receives a RAR of a PDCCH-order PRACH, according to the new 1-bit DCI field PL offset indication in DCI format 1_0:</w:t>
            </w:r>
          </w:p>
          <w:p w14:paraId="594757E1" w14:textId="77777777" w:rsidR="003F01D9" w:rsidRPr="00BF410D" w:rsidRDefault="003F01D9" w:rsidP="00BF410D">
            <w:pPr>
              <w:pStyle w:val="0Maintext"/>
              <w:numPr>
                <w:ilvl w:val="1"/>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When there is one indicated joint/UL TCI state in Rel-17 Unified TCI:</w:t>
            </w:r>
          </w:p>
          <w:p w14:paraId="21033CFD" w14:textId="77777777" w:rsidR="003F01D9" w:rsidRPr="00BF410D" w:rsidRDefault="003F01D9" w:rsidP="00BF410D">
            <w:pPr>
              <w:pStyle w:val="0Maintext"/>
              <w:numPr>
                <w:ilvl w:val="2"/>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If the 1-bit DCI field is 0, the UE resets the CLPC that is different from the CLPC associated with the indicated joint/UL TCI state.</w:t>
            </w:r>
          </w:p>
          <w:p w14:paraId="14477F1E" w14:textId="77777777" w:rsidR="003F01D9" w:rsidRPr="00BF410D" w:rsidRDefault="003F01D9" w:rsidP="00BF410D">
            <w:pPr>
              <w:pStyle w:val="0Maintext"/>
              <w:numPr>
                <w:ilvl w:val="2"/>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If the 1-bit DCI field is 1, the UE resets the CLPC associated with the indicated joint/UL TCI state.</w:t>
            </w:r>
          </w:p>
          <w:p w14:paraId="15E46723" w14:textId="77777777" w:rsidR="003F01D9" w:rsidRPr="00BF410D" w:rsidRDefault="003F01D9" w:rsidP="00BF410D">
            <w:pPr>
              <w:pStyle w:val="0Maintext"/>
              <w:numPr>
                <w:ilvl w:val="1"/>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When there are two indicated joint/UL TCI states in Rel-18 Unified TCI:</w:t>
            </w:r>
          </w:p>
          <w:p w14:paraId="765556E5" w14:textId="77777777" w:rsidR="003F01D9" w:rsidRPr="00BF410D" w:rsidRDefault="003F01D9" w:rsidP="00BF410D">
            <w:pPr>
              <w:pStyle w:val="0Maintext"/>
              <w:numPr>
                <w:ilvl w:val="2"/>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 xml:space="preserve">If the 1-bit DCI field is 0, the UE resets the CLPC associated with the first indicated joint/UL TCI </w:t>
            </w:r>
            <w:proofErr w:type="gramStart"/>
            <w:r w:rsidRPr="00BF410D">
              <w:rPr>
                <w:rFonts w:eastAsia="DengXian" w:cs="Times New Roman"/>
                <w:i/>
                <w:iCs/>
                <w:lang w:val="en-CA" w:eastAsia="zh-CN"/>
              </w:rPr>
              <w:t>state;</w:t>
            </w:r>
            <w:proofErr w:type="gramEnd"/>
          </w:p>
          <w:p w14:paraId="42F37D56" w14:textId="77777777" w:rsidR="003F01D9" w:rsidRPr="00BF410D" w:rsidRDefault="003F01D9" w:rsidP="00BF410D">
            <w:pPr>
              <w:pStyle w:val="0Maintext"/>
              <w:numPr>
                <w:ilvl w:val="2"/>
                <w:numId w:val="42"/>
              </w:numPr>
              <w:spacing w:before="0" w:after="0" w:afterAutospacing="0" w:line="240" w:lineRule="auto"/>
              <w:contextualSpacing/>
              <w:rPr>
                <w:rFonts w:eastAsia="DengXian" w:cs="Times New Roman"/>
                <w:i/>
                <w:iCs/>
                <w:lang w:val="en-CA" w:eastAsia="zh-CN"/>
              </w:rPr>
            </w:pPr>
            <w:r w:rsidRPr="00BF410D">
              <w:rPr>
                <w:rFonts w:eastAsia="DengXian" w:cs="Times New Roman"/>
                <w:i/>
                <w:iCs/>
                <w:lang w:val="en-CA" w:eastAsia="zh-CN"/>
              </w:rPr>
              <w:t>If the 1-bit DCI field is 1, the UE resets the CLPC associated with the second indicated joint/UL TCI state</w:t>
            </w:r>
          </w:p>
          <w:p w14:paraId="121C26AF" w14:textId="77777777" w:rsidR="003F01D9" w:rsidRPr="00BF410D" w:rsidRDefault="003F01D9" w:rsidP="00BF410D">
            <w:pPr>
              <w:pStyle w:val="ListParagraph"/>
              <w:numPr>
                <w:ilvl w:val="0"/>
                <w:numId w:val="42"/>
              </w:numPr>
              <w:spacing w:before="0" w:line="240" w:lineRule="auto"/>
              <w:contextualSpacing/>
              <w:rPr>
                <w:rFonts w:ascii="Times New Roman" w:eastAsia="DengXian" w:hAnsi="Times New Roman"/>
                <w:i/>
                <w:iCs/>
                <w:sz w:val="20"/>
                <w:szCs w:val="20"/>
                <w:lang w:eastAsia="zh-CN"/>
              </w:rPr>
            </w:pPr>
            <w:r w:rsidRPr="00BF410D">
              <w:rPr>
                <w:rFonts w:ascii="Times New Roman" w:eastAsia="DengXian" w:hAnsi="Times New Roman"/>
                <w:i/>
                <w:iCs/>
                <w:sz w:val="20"/>
                <w:szCs w:val="20"/>
                <w:lang w:val="en-CA" w:eastAsia="zh-CN"/>
              </w:rPr>
              <w:t>Alt 2:</w:t>
            </w:r>
            <w:r w:rsidRPr="00BF410D">
              <w:rPr>
                <w:rFonts w:ascii="Times New Roman" w:hAnsi="Times New Roman"/>
                <w:i/>
                <w:iCs/>
                <w:sz w:val="20"/>
                <w:szCs w:val="20"/>
              </w:rPr>
              <w:t xml:space="preserve"> For a UE configured with two TAGs, </w:t>
            </w:r>
            <w:r w:rsidRPr="00BF410D">
              <w:rPr>
                <w:rFonts w:ascii="Times New Roman" w:eastAsia="DengXian" w:hAnsi="Times New Roman"/>
                <w:i/>
                <w:iCs/>
                <w:sz w:val="20"/>
                <w:szCs w:val="20"/>
                <w:lang w:eastAsia="zh-CN"/>
              </w:rPr>
              <w:t>one TAG ID is indicated in the RAR</w:t>
            </w:r>
          </w:p>
          <w:p w14:paraId="5D04C444" w14:textId="77777777" w:rsidR="003F01D9" w:rsidRPr="005A6FAA" w:rsidRDefault="003F01D9" w:rsidP="00BF410D">
            <w:pPr>
              <w:pStyle w:val="0Maintext"/>
              <w:numPr>
                <w:ilvl w:val="1"/>
                <w:numId w:val="42"/>
              </w:numPr>
              <w:spacing w:before="0" w:after="0" w:afterAutospacing="0" w:line="240" w:lineRule="auto"/>
              <w:contextualSpacing/>
              <w:rPr>
                <w:rFonts w:eastAsia="DengXian" w:cs="Times New Roman"/>
                <w:lang w:val="en-US" w:eastAsia="zh-CN"/>
              </w:rPr>
            </w:pPr>
            <w:r w:rsidRPr="00BF410D">
              <w:rPr>
                <w:rFonts w:eastAsia="DengXian" w:cs="Times New Roman"/>
                <w:i/>
                <w:iCs/>
                <w:lang w:val="en-US" w:eastAsia="zh-CN"/>
              </w:rPr>
              <w:t>The UE resets the closed loop power control adjustment state associated with a joint/UL TCI state associated with the indicated TAG.</w:t>
            </w:r>
            <w:r w:rsidRPr="005A6FAA">
              <w:rPr>
                <w:rFonts w:eastAsia="DengXian" w:cs="Times New Roman"/>
                <w:lang w:val="en-US" w:eastAsia="zh-CN"/>
              </w:rPr>
              <w:t xml:space="preserve"> </w:t>
            </w:r>
          </w:p>
          <w:p w14:paraId="743B9614" w14:textId="773CA920" w:rsidR="00AB2908" w:rsidRPr="00FD4747" w:rsidRDefault="00AB2908" w:rsidP="00BF410D">
            <w:pPr>
              <w:overflowPunct/>
              <w:autoSpaceDE/>
              <w:autoSpaceDN/>
              <w:adjustRightInd/>
              <w:spacing w:before="0" w:after="0" w:line="240" w:lineRule="auto"/>
              <w:contextualSpacing/>
              <w:textAlignment w:val="auto"/>
              <w:rPr>
                <w:rFonts w:eastAsia="DengXian"/>
                <w:i/>
                <w:iCs/>
                <w:sz w:val="22"/>
                <w:szCs w:val="22"/>
              </w:rPr>
            </w:pPr>
          </w:p>
        </w:tc>
      </w:tr>
    </w:tbl>
    <w:p w14:paraId="46C90003" w14:textId="77777777" w:rsidR="009F17D6" w:rsidRDefault="009F17D6" w:rsidP="00F85A9C">
      <w:pPr>
        <w:tabs>
          <w:tab w:val="left" w:pos="6450"/>
        </w:tabs>
        <w:spacing w:after="0"/>
        <w:ind w:firstLine="288"/>
        <w:contextualSpacing/>
        <w:jc w:val="both"/>
        <w:rPr>
          <w:sz w:val="22"/>
          <w:szCs w:val="22"/>
          <w:lang w:val="en-US"/>
        </w:rPr>
      </w:pPr>
    </w:p>
    <w:p w14:paraId="76877B45" w14:textId="04F8EC20" w:rsidR="008348EE" w:rsidRDefault="008D6DFB" w:rsidP="00F85A9C">
      <w:pPr>
        <w:tabs>
          <w:tab w:val="left" w:pos="6450"/>
        </w:tabs>
        <w:spacing w:after="0"/>
        <w:ind w:firstLine="288"/>
        <w:contextualSpacing/>
        <w:jc w:val="both"/>
        <w:rPr>
          <w:rFonts w:eastAsia="DengXian"/>
          <w:sz w:val="22"/>
          <w:szCs w:val="22"/>
          <w:lang w:val="en-CA" w:eastAsia="zh-CN"/>
        </w:rPr>
      </w:pPr>
      <w:r w:rsidRPr="00BF410D">
        <w:rPr>
          <w:rFonts w:eastAsia="DengXian"/>
          <w:sz w:val="22"/>
          <w:szCs w:val="22"/>
          <w:lang w:val="en-CA" w:eastAsia="zh-CN"/>
        </w:rPr>
        <w:t xml:space="preserve">The alternatives </w:t>
      </w:r>
      <w:r w:rsidR="00136E53" w:rsidRPr="00BF410D">
        <w:rPr>
          <w:rFonts w:eastAsia="DengXian"/>
          <w:sz w:val="22"/>
          <w:szCs w:val="22"/>
          <w:lang w:val="en-CA" w:eastAsia="zh-CN"/>
        </w:rPr>
        <w:t xml:space="preserve">for study </w:t>
      </w:r>
      <w:r w:rsidRPr="00BF410D">
        <w:rPr>
          <w:rFonts w:eastAsia="DengXian"/>
          <w:sz w:val="22"/>
          <w:szCs w:val="22"/>
          <w:lang w:val="en-CA" w:eastAsia="zh-CN"/>
        </w:rPr>
        <w:t>differ o</w:t>
      </w:r>
      <w:r w:rsidR="007177AD">
        <w:rPr>
          <w:rFonts w:eastAsia="DengXian"/>
          <w:sz w:val="22"/>
          <w:szCs w:val="22"/>
          <w:lang w:val="en-CA" w:eastAsia="zh-CN"/>
        </w:rPr>
        <w:t>n</w:t>
      </w:r>
      <w:r w:rsidRPr="00BF410D">
        <w:rPr>
          <w:rFonts w:eastAsia="DengXian"/>
          <w:sz w:val="22"/>
          <w:szCs w:val="22"/>
          <w:lang w:val="en-CA" w:eastAsia="zh-CN"/>
        </w:rPr>
        <w:t xml:space="preserve"> the level of details</w:t>
      </w:r>
      <w:r w:rsidR="00E82391" w:rsidRPr="00BF410D">
        <w:rPr>
          <w:rFonts w:eastAsia="DengXian"/>
          <w:sz w:val="22"/>
          <w:szCs w:val="22"/>
          <w:lang w:val="en-CA" w:eastAsia="zh-CN"/>
        </w:rPr>
        <w:t xml:space="preserve"> that </w:t>
      </w:r>
      <w:r w:rsidR="00A8411C">
        <w:rPr>
          <w:rFonts w:eastAsia="DengXian"/>
          <w:sz w:val="22"/>
          <w:szCs w:val="22"/>
          <w:lang w:val="en-CA" w:eastAsia="zh-CN"/>
        </w:rPr>
        <w:t>being</w:t>
      </w:r>
      <w:r w:rsidR="00E82391" w:rsidRPr="00BF410D">
        <w:rPr>
          <w:rFonts w:eastAsia="DengXian"/>
          <w:sz w:val="22"/>
          <w:szCs w:val="22"/>
          <w:lang w:val="en-CA" w:eastAsia="zh-CN"/>
        </w:rPr>
        <w:t xml:space="preserve"> mostly related to the </w:t>
      </w:r>
      <w:r w:rsidR="00141374" w:rsidRPr="00BF410D">
        <w:rPr>
          <w:rFonts w:eastAsia="DengXian"/>
          <w:sz w:val="22"/>
          <w:szCs w:val="22"/>
          <w:lang w:val="en-CA" w:eastAsia="zh-CN"/>
        </w:rPr>
        <w:t>type of the TCI configuration</w:t>
      </w:r>
      <w:r w:rsidR="00FA4276" w:rsidRPr="00BF410D">
        <w:rPr>
          <w:rFonts w:eastAsia="DengXian"/>
          <w:sz w:val="22"/>
          <w:szCs w:val="22"/>
          <w:lang w:val="en-CA" w:eastAsia="zh-CN"/>
        </w:rPr>
        <w:t xml:space="preserve"> on different releases</w:t>
      </w:r>
      <w:r w:rsidR="006D0110">
        <w:rPr>
          <w:rFonts w:eastAsia="DengXian"/>
          <w:sz w:val="22"/>
          <w:szCs w:val="22"/>
          <w:lang w:val="en-CA" w:eastAsia="zh-CN"/>
        </w:rPr>
        <w:t xml:space="preserve">, i.e., Rel-17 and Rel-18 TCI </w:t>
      </w:r>
      <w:r w:rsidR="004D0AE0">
        <w:rPr>
          <w:rFonts w:eastAsia="DengXian"/>
          <w:sz w:val="22"/>
          <w:szCs w:val="22"/>
          <w:lang w:val="en-CA" w:eastAsia="zh-CN"/>
        </w:rPr>
        <w:t>configurations</w:t>
      </w:r>
      <w:r w:rsidR="00FA4276" w:rsidRPr="00BF410D">
        <w:rPr>
          <w:rFonts w:eastAsia="DengXian"/>
          <w:sz w:val="22"/>
          <w:szCs w:val="22"/>
          <w:lang w:val="en-CA" w:eastAsia="zh-CN"/>
        </w:rPr>
        <w:t>.</w:t>
      </w:r>
      <w:r w:rsidR="00E522D7" w:rsidRPr="00BF410D">
        <w:rPr>
          <w:rFonts w:eastAsia="DengXian"/>
          <w:sz w:val="22"/>
          <w:szCs w:val="22"/>
          <w:lang w:val="en-CA" w:eastAsia="zh-CN"/>
        </w:rPr>
        <w:t xml:space="preserve"> </w:t>
      </w:r>
      <w:r w:rsidR="004D0AE0">
        <w:rPr>
          <w:rFonts w:eastAsia="DengXian"/>
          <w:sz w:val="22"/>
          <w:szCs w:val="22"/>
          <w:lang w:val="en-CA" w:eastAsia="zh-CN"/>
        </w:rPr>
        <w:t>Note the two TA feature was introduced as part of Rel-18 multi-TRP scenario</w:t>
      </w:r>
      <w:r w:rsidR="005237B5">
        <w:rPr>
          <w:rFonts w:eastAsia="DengXian"/>
          <w:sz w:val="22"/>
          <w:szCs w:val="22"/>
          <w:lang w:val="en-CA" w:eastAsia="zh-CN"/>
        </w:rPr>
        <w:t xml:space="preserve">, where the UE can be indicated </w:t>
      </w:r>
      <w:r w:rsidR="00277DC7">
        <w:rPr>
          <w:rFonts w:eastAsia="DengXian"/>
          <w:sz w:val="22"/>
          <w:szCs w:val="22"/>
          <w:lang w:val="en-CA" w:eastAsia="zh-CN"/>
        </w:rPr>
        <w:t>with</w:t>
      </w:r>
      <w:r w:rsidR="005237B5">
        <w:rPr>
          <w:rFonts w:eastAsia="DengXian"/>
          <w:sz w:val="22"/>
          <w:szCs w:val="22"/>
          <w:lang w:val="en-CA" w:eastAsia="zh-CN"/>
        </w:rPr>
        <w:t xml:space="preserve"> two pairs of TCIs, each corresponding to each TRP. Alt 1 aims for </w:t>
      </w:r>
      <w:r w:rsidR="00C608B0">
        <w:rPr>
          <w:rFonts w:eastAsia="DengXian"/>
          <w:sz w:val="22"/>
          <w:szCs w:val="22"/>
          <w:lang w:val="en-CA" w:eastAsia="zh-CN"/>
        </w:rPr>
        <w:t xml:space="preserve">optimizing the operation even assuming Rel-17 TCI configuration is enabled for the UE, where the 1-bit DCI field </w:t>
      </w:r>
      <w:r w:rsidR="008348EE">
        <w:rPr>
          <w:rFonts w:eastAsia="DengXian"/>
          <w:sz w:val="22"/>
          <w:szCs w:val="22"/>
          <w:lang w:val="en-CA" w:eastAsia="zh-CN"/>
        </w:rPr>
        <w:t>can be reinterpreted as such.</w:t>
      </w:r>
    </w:p>
    <w:p w14:paraId="4E5A2DB1" w14:textId="1F230396" w:rsidR="00532086" w:rsidRDefault="00532086" w:rsidP="00F85A9C">
      <w:pPr>
        <w:tabs>
          <w:tab w:val="left" w:pos="6450"/>
        </w:tabs>
        <w:spacing w:after="0"/>
        <w:ind w:firstLine="288"/>
        <w:contextualSpacing/>
        <w:jc w:val="both"/>
        <w:rPr>
          <w:rFonts w:eastAsia="DengXian"/>
          <w:sz w:val="22"/>
          <w:szCs w:val="22"/>
          <w:lang w:val="en-CA" w:eastAsia="zh-CN"/>
        </w:rPr>
      </w:pPr>
      <w:r>
        <w:rPr>
          <w:rFonts w:eastAsia="DengXian"/>
          <w:sz w:val="22"/>
          <w:szCs w:val="22"/>
          <w:lang w:val="en-CA" w:eastAsia="zh-CN"/>
        </w:rPr>
        <w:t>In our opinion</w:t>
      </w:r>
      <w:r w:rsidR="00BE7547">
        <w:rPr>
          <w:rFonts w:eastAsia="DengXian"/>
          <w:sz w:val="22"/>
          <w:szCs w:val="22"/>
          <w:lang w:val="en-CA" w:eastAsia="zh-CN"/>
        </w:rPr>
        <w:t xml:space="preserve">, </w:t>
      </w:r>
      <w:r w:rsidR="001908C2">
        <w:rPr>
          <w:rFonts w:eastAsia="DengXian"/>
          <w:sz w:val="22"/>
          <w:szCs w:val="22"/>
          <w:lang w:val="en-CA" w:eastAsia="zh-CN"/>
        </w:rPr>
        <w:t xml:space="preserve">Alt 2 seems sufficient and simpler in </w:t>
      </w:r>
      <w:r w:rsidR="006E18CA">
        <w:rPr>
          <w:rFonts w:eastAsia="DengXian"/>
          <w:sz w:val="22"/>
          <w:szCs w:val="22"/>
          <w:lang w:val="en-CA" w:eastAsia="zh-CN"/>
        </w:rPr>
        <w:t xml:space="preserve">terms of reusing the Rel-18 two </w:t>
      </w:r>
      <w:r w:rsidR="00277DC7">
        <w:rPr>
          <w:rFonts w:eastAsia="DengXian"/>
          <w:sz w:val="22"/>
          <w:szCs w:val="22"/>
          <w:lang w:val="en-CA" w:eastAsia="zh-CN"/>
        </w:rPr>
        <w:t xml:space="preserve">TA </w:t>
      </w:r>
      <w:r w:rsidR="006E18CA">
        <w:rPr>
          <w:rFonts w:eastAsia="DengXian"/>
          <w:sz w:val="22"/>
          <w:szCs w:val="22"/>
          <w:lang w:val="en-CA" w:eastAsia="zh-CN"/>
        </w:rPr>
        <w:t>feature as much as possible</w:t>
      </w:r>
      <w:r w:rsidR="0033227C">
        <w:rPr>
          <w:rFonts w:eastAsia="DengXian"/>
          <w:sz w:val="22"/>
          <w:szCs w:val="22"/>
          <w:lang w:val="en-CA" w:eastAsia="zh-CN"/>
        </w:rPr>
        <w:t xml:space="preserve"> </w:t>
      </w:r>
      <w:r w:rsidR="00742768">
        <w:rPr>
          <w:rFonts w:eastAsia="DengXian"/>
          <w:sz w:val="22"/>
          <w:szCs w:val="22"/>
          <w:lang w:val="en-CA" w:eastAsia="zh-CN"/>
        </w:rPr>
        <w:t xml:space="preserve">and having a unified solution. It is not justified to optimize </w:t>
      </w:r>
      <w:r w:rsidR="001F0F00">
        <w:rPr>
          <w:rFonts w:eastAsia="DengXian"/>
          <w:sz w:val="22"/>
          <w:szCs w:val="22"/>
          <w:lang w:val="en-CA" w:eastAsia="zh-CN"/>
        </w:rPr>
        <w:t xml:space="preserve">the case when </w:t>
      </w:r>
      <w:r w:rsidR="00742768">
        <w:rPr>
          <w:rFonts w:eastAsia="DengXian"/>
          <w:sz w:val="22"/>
          <w:szCs w:val="22"/>
          <w:lang w:val="en-CA" w:eastAsia="zh-CN"/>
        </w:rPr>
        <w:t>Rel-17 unified TCI framework</w:t>
      </w:r>
      <w:r w:rsidR="001F0F00">
        <w:rPr>
          <w:rFonts w:eastAsia="DengXian"/>
          <w:sz w:val="22"/>
          <w:szCs w:val="22"/>
          <w:lang w:val="en-CA" w:eastAsia="zh-CN"/>
        </w:rPr>
        <w:t xml:space="preserve"> is enabled, </w:t>
      </w:r>
      <w:r w:rsidR="00AC5AEC">
        <w:rPr>
          <w:rFonts w:eastAsia="DengXian"/>
          <w:sz w:val="22"/>
          <w:szCs w:val="22"/>
          <w:lang w:val="en-CA" w:eastAsia="zh-CN"/>
        </w:rPr>
        <w:t>and t</w:t>
      </w:r>
      <w:r w:rsidR="00A10BF2">
        <w:rPr>
          <w:rFonts w:eastAsia="DengXian"/>
          <w:sz w:val="22"/>
          <w:szCs w:val="22"/>
          <w:lang w:val="en-CA" w:eastAsia="zh-CN"/>
        </w:rPr>
        <w:t xml:space="preserve">he </w:t>
      </w:r>
      <w:r w:rsidR="00277DC7">
        <w:rPr>
          <w:rFonts w:eastAsia="DengXian"/>
          <w:sz w:val="22"/>
          <w:szCs w:val="22"/>
          <w:lang w:val="en-CA" w:eastAsia="zh-CN"/>
        </w:rPr>
        <w:t xml:space="preserve">realistic </w:t>
      </w:r>
      <w:r w:rsidR="00A10BF2">
        <w:rPr>
          <w:rFonts w:eastAsia="DengXian"/>
          <w:sz w:val="22"/>
          <w:szCs w:val="22"/>
          <w:lang w:val="en-CA" w:eastAsia="zh-CN"/>
        </w:rPr>
        <w:t xml:space="preserve">multi-TRP deployments are </w:t>
      </w:r>
      <w:r w:rsidR="00AC5AEC">
        <w:rPr>
          <w:rFonts w:eastAsia="DengXian"/>
          <w:sz w:val="22"/>
          <w:szCs w:val="22"/>
          <w:lang w:val="en-CA" w:eastAsia="zh-CN"/>
        </w:rPr>
        <w:t xml:space="preserve">based on </w:t>
      </w:r>
      <w:r w:rsidR="00F33692">
        <w:rPr>
          <w:rFonts w:eastAsia="DengXian"/>
          <w:sz w:val="22"/>
          <w:szCs w:val="22"/>
          <w:lang w:val="en-CA" w:eastAsia="zh-CN"/>
        </w:rPr>
        <w:t xml:space="preserve">Rel-18 </w:t>
      </w:r>
      <w:r w:rsidR="00AC5AEC">
        <w:rPr>
          <w:rFonts w:eastAsia="DengXian"/>
          <w:sz w:val="22"/>
          <w:szCs w:val="22"/>
          <w:lang w:val="en-CA" w:eastAsia="zh-CN"/>
        </w:rPr>
        <w:t>with the two TA feature</w:t>
      </w:r>
      <w:r w:rsidR="00F33692">
        <w:rPr>
          <w:rFonts w:eastAsia="DengXian"/>
          <w:sz w:val="22"/>
          <w:szCs w:val="22"/>
          <w:lang w:val="en-CA" w:eastAsia="zh-CN"/>
        </w:rPr>
        <w:t>.</w:t>
      </w:r>
      <w:r w:rsidR="001A3963">
        <w:rPr>
          <w:rFonts w:eastAsia="DengXian"/>
          <w:sz w:val="22"/>
          <w:szCs w:val="22"/>
          <w:lang w:val="en-CA" w:eastAsia="zh-CN"/>
        </w:rPr>
        <w:t xml:space="preserve"> Also, relying </w:t>
      </w:r>
      <w:r w:rsidR="0050629D">
        <w:rPr>
          <w:rFonts w:eastAsia="DengXian"/>
          <w:sz w:val="22"/>
          <w:szCs w:val="22"/>
          <w:lang w:val="en-CA" w:eastAsia="zh-CN"/>
        </w:rPr>
        <w:t>on</w:t>
      </w:r>
      <w:r w:rsidR="001A3963">
        <w:rPr>
          <w:rFonts w:eastAsia="DengXian"/>
          <w:sz w:val="22"/>
          <w:szCs w:val="22"/>
          <w:lang w:val="en-CA" w:eastAsia="zh-CN"/>
        </w:rPr>
        <w:t xml:space="preserve"> a </w:t>
      </w:r>
      <w:r w:rsidR="00DA67B7">
        <w:rPr>
          <w:rFonts w:eastAsia="DengXian"/>
          <w:sz w:val="22"/>
          <w:szCs w:val="22"/>
          <w:lang w:val="en-CA" w:eastAsia="zh-CN"/>
        </w:rPr>
        <w:t xml:space="preserve">multi-TRP </w:t>
      </w:r>
      <w:r w:rsidR="00E7017F">
        <w:rPr>
          <w:rFonts w:eastAsia="DengXian"/>
          <w:sz w:val="22"/>
          <w:szCs w:val="22"/>
          <w:lang w:val="en-CA" w:eastAsia="zh-CN"/>
        </w:rPr>
        <w:t xml:space="preserve">related </w:t>
      </w:r>
      <w:r w:rsidR="00DA67B7">
        <w:rPr>
          <w:rFonts w:eastAsia="DengXian"/>
          <w:sz w:val="22"/>
          <w:szCs w:val="22"/>
          <w:lang w:val="en-CA" w:eastAsia="zh-CN"/>
        </w:rPr>
        <w:t>parameter from Rel-18 will greatly simplify the specification and implementation.</w:t>
      </w:r>
    </w:p>
    <w:p w14:paraId="68513EB7" w14:textId="1D4D4379" w:rsidR="009F17D6" w:rsidRPr="00BF410D" w:rsidRDefault="00136E53" w:rsidP="00F85A9C">
      <w:pPr>
        <w:tabs>
          <w:tab w:val="left" w:pos="6450"/>
        </w:tabs>
        <w:spacing w:after="0"/>
        <w:ind w:firstLine="288"/>
        <w:contextualSpacing/>
        <w:jc w:val="both"/>
        <w:rPr>
          <w:sz w:val="24"/>
          <w:szCs w:val="24"/>
          <w:lang w:val="en-US"/>
        </w:rPr>
      </w:pPr>
      <w:r w:rsidRPr="00BF410D">
        <w:rPr>
          <w:rFonts w:eastAsia="DengXian"/>
          <w:sz w:val="22"/>
          <w:szCs w:val="22"/>
          <w:lang w:val="en-CA" w:eastAsia="zh-CN"/>
        </w:rPr>
        <w:t xml:space="preserve">Thus, </w:t>
      </w:r>
      <w:r w:rsidR="00BC0873" w:rsidRPr="00BF410D">
        <w:rPr>
          <w:rFonts w:eastAsia="DengXian"/>
          <w:sz w:val="22"/>
          <w:szCs w:val="22"/>
          <w:lang w:val="en-CA" w:eastAsia="zh-CN"/>
        </w:rPr>
        <w:t>since</w:t>
      </w:r>
      <w:r w:rsidR="00632C0A">
        <w:rPr>
          <w:rFonts w:eastAsia="DengXian"/>
          <w:sz w:val="22"/>
          <w:szCs w:val="22"/>
          <w:lang w:val="en-CA" w:eastAsia="zh-CN"/>
        </w:rPr>
        <w:t xml:space="preserve"> </w:t>
      </w:r>
      <w:r w:rsidR="00BC0873" w:rsidRPr="00BF410D">
        <w:rPr>
          <w:rFonts w:eastAsia="DengXian"/>
          <w:sz w:val="22"/>
          <w:szCs w:val="22"/>
          <w:lang w:val="en-CA" w:eastAsia="zh-CN"/>
        </w:rPr>
        <w:t xml:space="preserve">two TAGs </w:t>
      </w:r>
      <w:r w:rsidR="00F37730" w:rsidRPr="00BF410D">
        <w:rPr>
          <w:rFonts w:eastAsia="DengXian"/>
          <w:sz w:val="22"/>
          <w:szCs w:val="22"/>
          <w:lang w:val="en-CA" w:eastAsia="zh-CN"/>
        </w:rPr>
        <w:t xml:space="preserve">is part of the </w:t>
      </w:r>
      <w:r w:rsidR="00632C0A">
        <w:rPr>
          <w:rFonts w:eastAsia="DengXian"/>
          <w:sz w:val="22"/>
          <w:szCs w:val="22"/>
          <w:lang w:val="en-CA" w:eastAsia="zh-CN"/>
        </w:rPr>
        <w:t>WID</w:t>
      </w:r>
      <w:r w:rsidR="00F37730" w:rsidRPr="00BF410D">
        <w:rPr>
          <w:rFonts w:eastAsia="DengXian"/>
          <w:sz w:val="22"/>
          <w:szCs w:val="22"/>
          <w:lang w:val="en-CA" w:eastAsia="zh-CN"/>
        </w:rPr>
        <w:t xml:space="preserve">, </w:t>
      </w:r>
      <w:r w:rsidRPr="00BF410D">
        <w:rPr>
          <w:rFonts w:eastAsia="DengXian"/>
          <w:sz w:val="22"/>
          <w:szCs w:val="22"/>
          <w:lang w:val="en-CA" w:eastAsia="zh-CN"/>
        </w:rPr>
        <w:t xml:space="preserve">we believe that </w:t>
      </w:r>
      <w:r w:rsidR="00BC621A">
        <w:rPr>
          <w:rFonts w:eastAsia="DengXian"/>
          <w:sz w:val="22"/>
          <w:szCs w:val="22"/>
          <w:lang w:val="en-CA" w:eastAsia="zh-CN"/>
        </w:rPr>
        <w:t xml:space="preserve">Alt 2 based </w:t>
      </w:r>
      <w:r w:rsidRPr="00BF410D">
        <w:rPr>
          <w:rFonts w:eastAsia="DengXian"/>
          <w:sz w:val="22"/>
          <w:szCs w:val="22"/>
          <w:lang w:val="en-CA" w:eastAsia="zh-CN"/>
        </w:rPr>
        <w:t xml:space="preserve">on TAG Id </w:t>
      </w:r>
      <w:r w:rsidR="00095DD8">
        <w:rPr>
          <w:rFonts w:eastAsia="DengXian"/>
          <w:sz w:val="22"/>
          <w:szCs w:val="22"/>
          <w:lang w:val="en-CA" w:eastAsia="zh-CN"/>
        </w:rPr>
        <w:t xml:space="preserve">for CPLC reset </w:t>
      </w:r>
      <w:r w:rsidR="00BC0873" w:rsidRPr="00BF410D">
        <w:rPr>
          <w:rFonts w:eastAsia="DengXian"/>
          <w:sz w:val="22"/>
          <w:szCs w:val="22"/>
          <w:lang w:val="en-CA" w:eastAsia="zh-CN"/>
        </w:rPr>
        <w:t>is simpler</w:t>
      </w:r>
      <w:r w:rsidR="00B21DA1">
        <w:rPr>
          <w:rFonts w:eastAsia="DengXian"/>
          <w:sz w:val="22"/>
          <w:szCs w:val="22"/>
          <w:lang w:val="en-CA" w:eastAsia="zh-CN"/>
        </w:rPr>
        <w:t xml:space="preserve"> for specification and implementation</w:t>
      </w:r>
      <w:r w:rsidR="00BC0873" w:rsidRPr="00BF410D">
        <w:rPr>
          <w:rFonts w:eastAsia="DengXian"/>
          <w:sz w:val="22"/>
          <w:szCs w:val="22"/>
          <w:lang w:val="en-CA" w:eastAsia="zh-CN"/>
        </w:rPr>
        <w:t>.</w:t>
      </w:r>
    </w:p>
    <w:p w14:paraId="68761B56" w14:textId="77777777" w:rsidR="009F651C" w:rsidRPr="00BF410D" w:rsidRDefault="009F651C" w:rsidP="00F85A9C">
      <w:pPr>
        <w:spacing w:after="0"/>
        <w:contextualSpacing/>
        <w:jc w:val="both"/>
        <w:rPr>
          <w:b/>
          <w:bCs/>
          <w:highlight w:val="lightGray"/>
          <w:lang w:val="en-US"/>
        </w:rPr>
      </w:pPr>
    </w:p>
    <w:p w14:paraId="3D36A3A7" w14:textId="03F86839" w:rsidR="00427B23" w:rsidRPr="00A30B6F" w:rsidRDefault="002438B7" w:rsidP="00F85A9C">
      <w:pPr>
        <w:pStyle w:val="BodyText"/>
        <w:spacing w:after="0"/>
        <w:contextualSpacing/>
        <w:rPr>
          <w:bCs/>
          <w:i/>
          <w:sz w:val="22"/>
          <w:szCs w:val="22"/>
          <w:lang w:eastAsia="sv-SE"/>
        </w:rPr>
      </w:pPr>
      <w:r w:rsidRPr="00A30B6F">
        <w:rPr>
          <w:b/>
          <w:i/>
          <w:sz w:val="22"/>
          <w:szCs w:val="22"/>
          <w:lang w:eastAsia="sv-SE"/>
        </w:rPr>
        <w:t xml:space="preserve">Observation </w:t>
      </w:r>
      <w:r w:rsidR="00D87824">
        <w:rPr>
          <w:b/>
          <w:i/>
          <w:sz w:val="22"/>
          <w:szCs w:val="22"/>
          <w:lang w:eastAsia="sv-SE"/>
        </w:rPr>
        <w:t>1</w:t>
      </w:r>
      <w:r w:rsidRPr="00A30B6F">
        <w:rPr>
          <w:b/>
          <w:i/>
          <w:sz w:val="22"/>
          <w:szCs w:val="22"/>
          <w:lang w:eastAsia="sv-SE"/>
        </w:rPr>
        <w:t xml:space="preserve">: </w:t>
      </w:r>
      <w:bookmarkStart w:id="3" w:name="_Hlk156408628"/>
      <w:r w:rsidR="00BB0EBA" w:rsidRPr="00BF410D">
        <w:rPr>
          <w:rFonts w:eastAsia="DengXian"/>
          <w:i/>
          <w:iCs/>
          <w:sz w:val="22"/>
          <w:szCs w:val="22"/>
          <w:lang w:val="en-CA" w:eastAsia="zh-CN"/>
        </w:rPr>
        <w:t xml:space="preserve">The multi-TRP realistic deployments are </w:t>
      </w:r>
      <w:r w:rsidR="007140C5">
        <w:rPr>
          <w:rFonts w:eastAsia="DengXian"/>
          <w:i/>
          <w:iCs/>
          <w:sz w:val="22"/>
          <w:szCs w:val="22"/>
          <w:lang w:val="en-CA" w:eastAsia="zh-CN"/>
        </w:rPr>
        <w:t>based on</w:t>
      </w:r>
      <w:r w:rsidR="00BB0EBA" w:rsidRPr="00BF410D">
        <w:rPr>
          <w:rFonts w:eastAsia="DengXian"/>
          <w:i/>
          <w:iCs/>
          <w:sz w:val="22"/>
          <w:szCs w:val="22"/>
          <w:lang w:val="en-CA" w:eastAsia="zh-CN"/>
        </w:rPr>
        <w:t xml:space="preserve"> Rel-18</w:t>
      </w:r>
      <w:r w:rsidR="007140C5">
        <w:rPr>
          <w:rFonts w:eastAsia="DengXian"/>
          <w:i/>
          <w:iCs/>
          <w:sz w:val="22"/>
          <w:szCs w:val="22"/>
          <w:lang w:val="en-CA" w:eastAsia="zh-CN"/>
        </w:rPr>
        <w:t xml:space="preserve"> with two TA feature, a</w:t>
      </w:r>
      <w:r w:rsidR="00BB0EBA" w:rsidRPr="00BF410D">
        <w:rPr>
          <w:rFonts w:eastAsia="DengXian"/>
          <w:i/>
          <w:iCs/>
          <w:sz w:val="22"/>
          <w:szCs w:val="22"/>
          <w:lang w:val="en-CA" w:eastAsia="zh-CN"/>
        </w:rPr>
        <w:t xml:space="preserve">nd </w:t>
      </w:r>
      <w:r w:rsidR="007140C5">
        <w:rPr>
          <w:rFonts w:eastAsia="DengXian"/>
          <w:i/>
          <w:iCs/>
          <w:sz w:val="22"/>
          <w:szCs w:val="22"/>
          <w:lang w:val="en-CA" w:eastAsia="zh-CN"/>
        </w:rPr>
        <w:t xml:space="preserve">it </w:t>
      </w:r>
      <w:r w:rsidR="007140C5" w:rsidRPr="007140C5">
        <w:rPr>
          <w:rFonts w:eastAsia="DengXian"/>
          <w:i/>
          <w:iCs/>
          <w:sz w:val="22"/>
          <w:szCs w:val="22"/>
          <w:lang w:val="en-CA" w:eastAsia="zh-CN"/>
        </w:rPr>
        <w:t>is not justified to optimize the case when Rel-17 unified TCI framework is enabled</w:t>
      </w:r>
      <w:r w:rsidR="00BB0EBA" w:rsidRPr="00BF410D">
        <w:rPr>
          <w:rFonts w:eastAsia="DengXian"/>
          <w:i/>
          <w:iCs/>
          <w:sz w:val="22"/>
          <w:szCs w:val="22"/>
          <w:lang w:val="en-CA" w:eastAsia="zh-CN"/>
        </w:rPr>
        <w:t xml:space="preserve">. </w:t>
      </w:r>
      <w:r w:rsidR="005541CF" w:rsidRPr="00BB0EBA">
        <w:rPr>
          <w:i/>
          <w:iCs/>
          <w:sz w:val="22"/>
          <w:szCs w:val="22"/>
          <w:lang w:eastAsia="zh-CN"/>
        </w:rPr>
        <w:t xml:space="preserve"> </w:t>
      </w:r>
    </w:p>
    <w:p w14:paraId="5D2B2B86" w14:textId="77777777" w:rsidR="00427B23" w:rsidRDefault="00427B23" w:rsidP="00F85A9C">
      <w:pPr>
        <w:pStyle w:val="BodyText"/>
        <w:spacing w:after="0"/>
        <w:contextualSpacing/>
        <w:rPr>
          <w:bCs/>
          <w:i/>
          <w:sz w:val="22"/>
          <w:szCs w:val="22"/>
          <w:lang w:eastAsia="sv-SE"/>
        </w:rPr>
      </w:pPr>
    </w:p>
    <w:p w14:paraId="366850BE" w14:textId="34890278" w:rsidR="00471767" w:rsidRPr="005A6FAA" w:rsidRDefault="00471767" w:rsidP="00F85A9C">
      <w:pPr>
        <w:pStyle w:val="BodyText"/>
        <w:spacing w:after="0"/>
        <w:contextualSpacing/>
        <w:rPr>
          <w:i/>
          <w:iCs/>
          <w:sz w:val="22"/>
          <w:szCs w:val="22"/>
          <w:lang w:eastAsia="zh-CN"/>
        </w:rPr>
      </w:pPr>
      <w:r w:rsidRPr="005A6FAA">
        <w:rPr>
          <w:b/>
          <w:bCs/>
          <w:i/>
          <w:iCs/>
          <w:sz w:val="22"/>
          <w:szCs w:val="22"/>
          <w:lang w:eastAsia="zh-CN"/>
        </w:rPr>
        <w:t xml:space="preserve">Proposal </w:t>
      </w:r>
      <w:r w:rsidR="00D87824" w:rsidRPr="005A6FAA">
        <w:rPr>
          <w:b/>
          <w:bCs/>
          <w:i/>
          <w:iCs/>
          <w:sz w:val="22"/>
          <w:szCs w:val="22"/>
          <w:lang w:eastAsia="zh-CN"/>
        </w:rPr>
        <w:t>1</w:t>
      </w:r>
      <w:r w:rsidRPr="005A6FAA">
        <w:rPr>
          <w:b/>
          <w:bCs/>
          <w:i/>
          <w:iCs/>
          <w:sz w:val="22"/>
          <w:szCs w:val="22"/>
          <w:lang w:eastAsia="zh-CN"/>
        </w:rPr>
        <w:t>:</w:t>
      </w:r>
      <w:r w:rsidRPr="005A6FAA">
        <w:rPr>
          <w:i/>
          <w:iCs/>
          <w:sz w:val="22"/>
          <w:szCs w:val="22"/>
          <w:lang w:eastAsia="zh-CN"/>
        </w:rPr>
        <w:t xml:space="preserve"> Support Alt </w:t>
      </w:r>
      <w:r w:rsidR="000E70C9" w:rsidRPr="005A6FAA">
        <w:rPr>
          <w:i/>
          <w:iCs/>
          <w:sz w:val="22"/>
          <w:szCs w:val="22"/>
          <w:lang w:eastAsia="zh-CN"/>
        </w:rPr>
        <w:t xml:space="preserve">2 </w:t>
      </w:r>
      <w:proofErr w:type="gramStart"/>
      <w:r w:rsidRPr="005A6FAA">
        <w:rPr>
          <w:i/>
          <w:iCs/>
          <w:sz w:val="22"/>
          <w:szCs w:val="22"/>
          <w:lang w:eastAsia="zh-CN"/>
        </w:rPr>
        <w:t>where</w:t>
      </w:r>
      <w:proofErr w:type="gramEnd"/>
      <w:r w:rsidR="008B4A3A" w:rsidRPr="005A6FAA">
        <w:rPr>
          <w:i/>
          <w:iCs/>
          <w:sz w:val="22"/>
          <w:szCs w:val="22"/>
          <w:lang w:eastAsia="zh-CN"/>
        </w:rPr>
        <w:t>,</w:t>
      </w:r>
      <w:r w:rsidRPr="005A6FAA">
        <w:rPr>
          <w:i/>
          <w:iCs/>
          <w:sz w:val="22"/>
          <w:szCs w:val="22"/>
          <w:lang w:eastAsia="zh-CN"/>
        </w:rPr>
        <w:t xml:space="preserve"> </w:t>
      </w:r>
    </w:p>
    <w:p w14:paraId="7E1A77C1" w14:textId="77777777" w:rsidR="000E70C9" w:rsidRPr="005A6FAA" w:rsidRDefault="000E70C9" w:rsidP="00BF410D">
      <w:pPr>
        <w:pStyle w:val="ListParagraph"/>
        <w:numPr>
          <w:ilvl w:val="1"/>
          <w:numId w:val="42"/>
        </w:numPr>
        <w:contextualSpacing/>
        <w:jc w:val="both"/>
        <w:rPr>
          <w:rFonts w:ascii="Times New Roman" w:eastAsia="DengXian" w:hAnsi="Times New Roman"/>
          <w:i/>
          <w:iCs/>
          <w:lang w:eastAsia="zh-CN"/>
        </w:rPr>
      </w:pPr>
      <w:r w:rsidRPr="005A6FAA">
        <w:rPr>
          <w:rFonts w:ascii="Times New Roman" w:eastAsia="DengXian" w:hAnsi="Times New Roman"/>
          <w:i/>
          <w:iCs/>
          <w:lang w:val="en-CA" w:eastAsia="zh-CN"/>
        </w:rPr>
        <w:t>Alt 2:</w:t>
      </w:r>
      <w:r w:rsidRPr="005A6FAA">
        <w:rPr>
          <w:rFonts w:ascii="Times New Roman" w:hAnsi="Times New Roman"/>
          <w:i/>
          <w:iCs/>
        </w:rPr>
        <w:t xml:space="preserve"> For a UE configured with two TAGs, </w:t>
      </w:r>
      <w:r w:rsidRPr="005A6FAA">
        <w:rPr>
          <w:rFonts w:ascii="Times New Roman" w:eastAsia="DengXian" w:hAnsi="Times New Roman"/>
          <w:i/>
          <w:iCs/>
          <w:lang w:eastAsia="zh-CN"/>
        </w:rPr>
        <w:t>one TAG ID is indicated in the RAR</w:t>
      </w:r>
    </w:p>
    <w:p w14:paraId="58712FA2" w14:textId="77777777" w:rsidR="000E70C9" w:rsidRPr="00BF410D" w:rsidRDefault="000E70C9" w:rsidP="00BF410D">
      <w:pPr>
        <w:pStyle w:val="0Maintext"/>
        <w:numPr>
          <w:ilvl w:val="2"/>
          <w:numId w:val="42"/>
        </w:numPr>
        <w:spacing w:after="0" w:afterAutospacing="0" w:line="240" w:lineRule="auto"/>
        <w:contextualSpacing/>
        <w:rPr>
          <w:rFonts w:eastAsia="DengXian" w:cs="Times New Roman"/>
          <w:sz w:val="22"/>
          <w:szCs w:val="22"/>
          <w:lang w:val="en-US" w:eastAsia="zh-CN"/>
        </w:rPr>
      </w:pPr>
      <w:r w:rsidRPr="00BF410D">
        <w:rPr>
          <w:rFonts w:eastAsia="DengXian" w:cs="Times New Roman"/>
          <w:i/>
          <w:iCs/>
          <w:sz w:val="22"/>
          <w:szCs w:val="22"/>
          <w:lang w:val="en-US" w:eastAsia="zh-CN"/>
        </w:rPr>
        <w:t>The UE resets the closed loop power control adjustment state associated with a joint/UL TCI state associated with the indicated TAG.</w:t>
      </w:r>
      <w:r w:rsidRPr="00BF410D">
        <w:rPr>
          <w:rFonts w:eastAsia="DengXian" w:cs="Times New Roman"/>
          <w:sz w:val="22"/>
          <w:szCs w:val="22"/>
          <w:lang w:val="en-US" w:eastAsia="zh-CN"/>
        </w:rPr>
        <w:t xml:space="preserve"> </w:t>
      </w:r>
    </w:p>
    <w:p w14:paraId="39496F95" w14:textId="77777777" w:rsidR="002D6215" w:rsidRDefault="002D6215" w:rsidP="00F85A9C">
      <w:pPr>
        <w:spacing w:after="0"/>
        <w:contextualSpacing/>
        <w:rPr>
          <w:rFonts w:eastAsiaTheme="minorEastAsia" w:cs="Times"/>
          <w:i/>
          <w:iCs/>
          <w:sz w:val="22"/>
          <w:szCs w:val="22"/>
          <w:lang w:eastAsia="zh-CN"/>
        </w:rPr>
      </w:pPr>
    </w:p>
    <w:p w14:paraId="514A828A" w14:textId="77777777" w:rsidR="002D6215" w:rsidRPr="00D55418" w:rsidRDefault="002D6215" w:rsidP="00F85A9C">
      <w:pPr>
        <w:pStyle w:val="Heading1"/>
        <w:numPr>
          <w:ilvl w:val="1"/>
          <w:numId w:val="10"/>
        </w:numPr>
        <w:spacing w:before="0" w:after="0"/>
        <w:ind w:left="720"/>
        <w:contextualSpacing/>
        <w:jc w:val="both"/>
        <w:rPr>
          <w:rFonts w:ascii="Times New Roman" w:hAnsi="Times New Roman"/>
          <w:smallCaps/>
          <w:lang w:val="en-US"/>
        </w:rPr>
      </w:pPr>
      <w:r>
        <w:rPr>
          <w:rFonts w:ascii="Times New Roman" w:hAnsi="Times New Roman"/>
          <w:smallCaps/>
          <w:lang w:val="en-US"/>
        </w:rPr>
        <w:t xml:space="preserve">Determination of PL Offset and CLPC </w:t>
      </w:r>
      <w:proofErr w:type="spellStart"/>
      <w:r>
        <w:rPr>
          <w:rFonts w:ascii="Times New Roman" w:hAnsi="Times New Roman"/>
          <w:smallCaps/>
          <w:lang w:val="en-US"/>
        </w:rPr>
        <w:t>Adjustement</w:t>
      </w:r>
      <w:proofErr w:type="spellEnd"/>
      <w:r>
        <w:rPr>
          <w:rFonts w:ascii="Times New Roman" w:hAnsi="Times New Roman"/>
          <w:smallCaps/>
          <w:lang w:val="en-US"/>
        </w:rPr>
        <w:t xml:space="preserve"> State</w:t>
      </w:r>
    </w:p>
    <w:tbl>
      <w:tblPr>
        <w:tblStyle w:val="TableGrid"/>
        <w:tblW w:w="0" w:type="auto"/>
        <w:tblLook w:val="04A0" w:firstRow="1" w:lastRow="0" w:firstColumn="1" w:lastColumn="0" w:noHBand="0" w:noVBand="1"/>
      </w:tblPr>
      <w:tblGrid>
        <w:gridCol w:w="10386"/>
      </w:tblGrid>
      <w:tr w:rsidR="002D6215" w:rsidRPr="0057145B" w14:paraId="5FE3F891" w14:textId="77777777" w:rsidTr="00B76803">
        <w:tc>
          <w:tcPr>
            <w:tcW w:w="10386" w:type="dxa"/>
          </w:tcPr>
          <w:p w14:paraId="327ED90D" w14:textId="77777777" w:rsidR="002D6215" w:rsidRPr="00431B32" w:rsidRDefault="002D6215" w:rsidP="00F85A9C">
            <w:pPr>
              <w:shd w:val="clear" w:color="auto" w:fill="FFFFFF"/>
              <w:snapToGrid w:val="0"/>
              <w:spacing w:before="0" w:after="0" w:line="240" w:lineRule="auto"/>
              <w:contextualSpacing/>
              <w:rPr>
                <w:i/>
                <w:color w:val="000000"/>
              </w:rPr>
            </w:pPr>
            <w:r w:rsidRPr="00431B32">
              <w:rPr>
                <w:b/>
                <w:bCs/>
                <w:i/>
                <w:color w:val="000000"/>
                <w:highlight w:val="green"/>
              </w:rPr>
              <w:t>Agreement</w:t>
            </w:r>
          </w:p>
          <w:p w14:paraId="4759974C" w14:textId="77777777" w:rsidR="002D6215" w:rsidRPr="00431B32" w:rsidRDefault="002D6215" w:rsidP="00F85A9C">
            <w:pPr>
              <w:spacing w:before="0" w:after="0" w:line="240" w:lineRule="auto"/>
              <w:contextualSpacing/>
              <w:rPr>
                <w:rFonts w:eastAsia="DengXian"/>
                <w:i/>
                <w:lang w:eastAsia="zh-CN"/>
              </w:rPr>
            </w:pPr>
            <w:r w:rsidRPr="00431B32">
              <w:rPr>
                <w:rFonts w:eastAsia="DengXian"/>
                <w:i/>
                <w:lang w:eastAsia="zh-CN"/>
              </w:rPr>
              <w:t xml:space="preserve">For an SRS resource set not configured with </w:t>
            </w:r>
            <w:proofErr w:type="spellStart"/>
            <w:r w:rsidRPr="001D0718">
              <w:rPr>
                <w:rFonts w:eastAsia="DengXian"/>
                <w:i/>
                <w:lang w:eastAsia="zh-CN"/>
              </w:rPr>
              <w:t>followUnifiedTCI-StateSRS</w:t>
            </w:r>
            <w:proofErr w:type="spellEnd"/>
            <w:r w:rsidRPr="00431B32">
              <w:rPr>
                <w:rFonts w:eastAsia="DengXian"/>
                <w:i/>
                <w:lang w:eastAsia="zh-CN"/>
              </w:rPr>
              <w:t>, regarding how to determine the PL offset and the CLPC adjustment state, down-select from the following Alts:</w:t>
            </w:r>
          </w:p>
          <w:p w14:paraId="530E14B3" w14:textId="77777777" w:rsidR="002D6215" w:rsidRPr="00431B32" w:rsidRDefault="002D6215" w:rsidP="00F85A9C">
            <w:pPr>
              <w:numPr>
                <w:ilvl w:val="0"/>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Alt1: The PL offset and CLPC adjustment state indicated by the TCI state configured to the SRS resource with lowest ID (i.e., reusing the rule specified in Rel-17) and no extra enhancement.</w:t>
            </w:r>
          </w:p>
          <w:p w14:paraId="5E3D0BEA" w14:textId="77777777" w:rsidR="002D6215" w:rsidRPr="00431B32" w:rsidRDefault="002D6215" w:rsidP="00F85A9C">
            <w:pPr>
              <w:numPr>
                <w:ilvl w:val="0"/>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1D0718">
              <w:rPr>
                <w:rFonts w:eastAsia="DengXian"/>
                <w:i/>
                <w:lang w:eastAsia="zh-CN"/>
              </w:rPr>
              <w:t>referenceSignal</w:t>
            </w:r>
            <w:proofErr w:type="spellEnd"/>
            <w:r w:rsidRPr="00431B32">
              <w:rPr>
                <w:rFonts w:eastAsia="DengXian"/>
                <w:i/>
                <w:lang w:eastAsia="zh-CN"/>
              </w:rPr>
              <w:t>” in a UL TCI state is optional.</w:t>
            </w:r>
          </w:p>
          <w:p w14:paraId="66FEF7A2" w14:textId="77777777" w:rsidR="002D6215" w:rsidRPr="00431B32" w:rsidRDefault="002D6215" w:rsidP="00F85A9C">
            <w:pPr>
              <w:numPr>
                <w:ilvl w:val="0"/>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 xml:space="preserve">Alt3: </w:t>
            </w:r>
          </w:p>
          <w:p w14:paraId="5E6EE3B5" w14:textId="77777777" w:rsidR="002D6215" w:rsidRPr="00431B32" w:rsidRDefault="002D6215" w:rsidP="00F85A9C">
            <w:pPr>
              <w:numPr>
                <w:ilvl w:val="1"/>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 xml:space="preserve">When the SRS resource with lowest ID is configured with a TCI state, The PL offset and CLPC adjustment state indicated by that TCI state are applied to those SRS resources (i.e., reusing the rule specified in Rel-17) </w:t>
            </w:r>
          </w:p>
          <w:p w14:paraId="5F227922" w14:textId="77777777" w:rsidR="002D6215" w:rsidRPr="00431B32" w:rsidRDefault="002D6215" w:rsidP="00F85A9C">
            <w:pPr>
              <w:numPr>
                <w:ilvl w:val="1"/>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 xml:space="preserve">Otherwise, one of the two separate SRS CLPC adjustment states and one PL offset are configured in the SRS resource set, and they are applied on the SRS resources. </w:t>
            </w:r>
          </w:p>
          <w:p w14:paraId="488DFA26" w14:textId="77777777" w:rsidR="002D6215" w:rsidRPr="00431B32" w:rsidRDefault="002D6215" w:rsidP="00F85A9C">
            <w:pPr>
              <w:numPr>
                <w:ilvl w:val="0"/>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lastRenderedPageBreak/>
              <w:t xml:space="preserve">Alt4: </w:t>
            </w:r>
          </w:p>
          <w:p w14:paraId="09C253C2" w14:textId="77777777" w:rsidR="002D6215" w:rsidRPr="00431B32" w:rsidRDefault="002D6215" w:rsidP="00F85A9C">
            <w:pPr>
              <w:numPr>
                <w:ilvl w:val="1"/>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 xml:space="preserve">When the SRS resource with lowest ID is configured with a TCI state, The PL offset and CLPC adjustment state indicated by that TCI state are applied to those SRS resources (i.e., reusing the rule specified in Rel-17) </w:t>
            </w:r>
          </w:p>
          <w:p w14:paraId="7F13E5AE" w14:textId="77777777" w:rsidR="002D6215" w:rsidRPr="00431B32" w:rsidRDefault="002D6215" w:rsidP="00F85A9C">
            <w:pPr>
              <w:numPr>
                <w:ilvl w:val="1"/>
                <w:numId w:val="42"/>
              </w:numPr>
              <w:overflowPunct/>
              <w:autoSpaceDE/>
              <w:autoSpaceDN/>
              <w:adjustRightInd/>
              <w:spacing w:before="0" w:after="0" w:line="240" w:lineRule="auto"/>
              <w:contextualSpacing/>
              <w:textAlignment w:val="auto"/>
              <w:rPr>
                <w:rFonts w:eastAsia="DengXian"/>
                <w:i/>
                <w:lang w:eastAsia="zh-CN"/>
              </w:rPr>
            </w:pPr>
            <w:r w:rsidRPr="00431B32">
              <w:rPr>
                <w:rFonts w:eastAsia="DengXian"/>
                <w:i/>
                <w:lang w:eastAsia="zh-CN"/>
              </w:rPr>
              <w:t xml:space="preserve">Otherwise, one PL offset and one CLPC adjustment state are applied on the SRS resources. </w:t>
            </w:r>
          </w:p>
          <w:p w14:paraId="395F4ADC" w14:textId="77777777" w:rsidR="002D6215" w:rsidRPr="00431B32" w:rsidRDefault="002D6215" w:rsidP="00F85A9C">
            <w:pPr>
              <w:numPr>
                <w:ilvl w:val="2"/>
                <w:numId w:val="42"/>
              </w:numPr>
              <w:overflowPunct/>
              <w:autoSpaceDE/>
              <w:autoSpaceDN/>
              <w:adjustRightInd/>
              <w:spacing w:before="0" w:after="0" w:line="240" w:lineRule="auto"/>
              <w:contextualSpacing/>
              <w:textAlignment w:val="auto"/>
              <w:rPr>
                <w:rFonts w:eastAsia="Calibri"/>
                <w:i/>
                <w:lang w:val="en-CA" w:eastAsia="zh-CN"/>
              </w:rPr>
            </w:pPr>
            <w:r w:rsidRPr="00431B32">
              <w:rPr>
                <w:rFonts w:eastAsia="DengXian"/>
                <w:i/>
                <w:lang w:eastAsia="zh-CN"/>
              </w:rPr>
              <w:t>FFS how to define the PL offset and CLPC adjustment state</w:t>
            </w:r>
          </w:p>
          <w:p w14:paraId="17C79D23" w14:textId="77777777" w:rsidR="002D6215" w:rsidRPr="00FD4747" w:rsidRDefault="002D6215" w:rsidP="00F85A9C">
            <w:pPr>
              <w:spacing w:before="0" w:after="0" w:line="240" w:lineRule="auto"/>
              <w:contextualSpacing/>
              <w:rPr>
                <w:rFonts w:eastAsia="DengXian"/>
                <w:i/>
                <w:iCs/>
                <w:sz w:val="22"/>
                <w:szCs w:val="22"/>
              </w:rPr>
            </w:pPr>
          </w:p>
        </w:tc>
      </w:tr>
    </w:tbl>
    <w:p w14:paraId="47C3BD00" w14:textId="77777777" w:rsidR="002D6215" w:rsidRDefault="002D6215" w:rsidP="00F85A9C">
      <w:pPr>
        <w:tabs>
          <w:tab w:val="left" w:pos="6450"/>
        </w:tabs>
        <w:spacing w:after="0"/>
        <w:ind w:firstLine="288"/>
        <w:contextualSpacing/>
        <w:jc w:val="both"/>
        <w:rPr>
          <w:sz w:val="22"/>
          <w:szCs w:val="22"/>
          <w:lang w:val="en-US"/>
        </w:rPr>
      </w:pPr>
    </w:p>
    <w:p w14:paraId="3B36792D" w14:textId="77777777" w:rsidR="002D6215" w:rsidRDefault="002D6215" w:rsidP="00F85A9C">
      <w:pPr>
        <w:tabs>
          <w:tab w:val="left" w:pos="6450"/>
        </w:tabs>
        <w:spacing w:after="0"/>
        <w:ind w:firstLine="288"/>
        <w:contextualSpacing/>
        <w:jc w:val="both"/>
        <w:rPr>
          <w:sz w:val="22"/>
          <w:szCs w:val="22"/>
          <w:lang w:val="en-US"/>
        </w:rPr>
      </w:pPr>
      <w:r>
        <w:rPr>
          <w:sz w:val="22"/>
          <w:szCs w:val="22"/>
          <w:lang w:val="en-US"/>
        </w:rPr>
        <w:t xml:space="preserve">The discussion of the above case is about when an SRS resource set is not configured with a parameter of </w:t>
      </w:r>
      <w:r w:rsidRPr="00017F6C">
        <w:rPr>
          <w:i/>
          <w:iCs/>
          <w:sz w:val="22"/>
          <w:szCs w:val="22"/>
          <w:lang w:val="en-US"/>
        </w:rPr>
        <w:t>follow</w:t>
      </w:r>
      <w:proofErr w:type="spellStart"/>
      <w:r w:rsidRPr="007E4036">
        <w:rPr>
          <w:rFonts w:eastAsia="DengXian"/>
          <w:i/>
          <w:iCs/>
          <w:lang w:eastAsia="zh-CN"/>
        </w:rPr>
        <w:t>UnifiedTCI-StateSRS</w:t>
      </w:r>
      <w:proofErr w:type="spellEnd"/>
      <w:r>
        <w:rPr>
          <w:sz w:val="22"/>
          <w:szCs w:val="22"/>
          <w:lang w:val="en-US"/>
        </w:rPr>
        <w:t xml:space="preserve">. In our view, the determination of the PL offset and CPLC adjustment state should be simple without optimization for corner cases. From the above listed four alternatives, Alt1 should be the baseline based on reusing the rule specified in Rel-17 to follow the SRS resource with lowest ID, which can be set properly by the network, if the network intends to configure accordingly, i.e., such that the SRS resource with lowest ID is configured with a TCI state. </w:t>
      </w:r>
    </w:p>
    <w:p w14:paraId="33D37476" w14:textId="77777777" w:rsidR="002D6215" w:rsidRDefault="002D6215" w:rsidP="00F85A9C">
      <w:pPr>
        <w:tabs>
          <w:tab w:val="left" w:pos="6450"/>
        </w:tabs>
        <w:spacing w:after="0"/>
        <w:ind w:firstLine="288"/>
        <w:contextualSpacing/>
        <w:jc w:val="both"/>
        <w:rPr>
          <w:sz w:val="22"/>
          <w:szCs w:val="22"/>
          <w:lang w:val="en-US"/>
        </w:rPr>
      </w:pPr>
      <w:r>
        <w:rPr>
          <w:sz w:val="22"/>
          <w:szCs w:val="22"/>
          <w:lang w:val="en-US"/>
        </w:rPr>
        <w:t xml:space="preserve">However, if the other case where the SRS resource with lowest ID is not configured with a TCI state needs to be clarified, it would be appropriate to allow separate explicit SRS configurations in the resource set without defining other implicit rules. </w:t>
      </w:r>
    </w:p>
    <w:p w14:paraId="5227A6C9" w14:textId="77777777" w:rsidR="002D6215" w:rsidRPr="002D6215" w:rsidRDefault="002D6215" w:rsidP="00F85A9C">
      <w:pPr>
        <w:spacing w:after="0"/>
        <w:contextualSpacing/>
        <w:jc w:val="both"/>
        <w:rPr>
          <w:b/>
          <w:bCs/>
          <w:highlight w:val="lightGray"/>
        </w:rPr>
      </w:pPr>
    </w:p>
    <w:p w14:paraId="563657A4" w14:textId="77777777" w:rsidR="002D6215" w:rsidRPr="00A30B6F" w:rsidRDefault="002D6215" w:rsidP="00F85A9C">
      <w:pPr>
        <w:pStyle w:val="BodyText"/>
        <w:spacing w:after="0"/>
        <w:contextualSpacing/>
        <w:rPr>
          <w:bCs/>
          <w:i/>
          <w:sz w:val="22"/>
          <w:szCs w:val="22"/>
          <w:lang w:eastAsia="sv-SE"/>
        </w:rPr>
      </w:pPr>
      <w:r w:rsidRPr="00A30B6F">
        <w:rPr>
          <w:b/>
          <w:i/>
          <w:sz w:val="22"/>
          <w:szCs w:val="22"/>
          <w:lang w:eastAsia="sv-SE"/>
        </w:rPr>
        <w:t xml:space="preserve">Observation </w:t>
      </w:r>
      <w:r>
        <w:rPr>
          <w:b/>
          <w:i/>
          <w:sz w:val="22"/>
          <w:szCs w:val="22"/>
          <w:lang w:eastAsia="sv-SE"/>
        </w:rPr>
        <w:t>2</w:t>
      </w:r>
      <w:r w:rsidRPr="00A30B6F">
        <w:rPr>
          <w:b/>
          <w:i/>
          <w:sz w:val="22"/>
          <w:szCs w:val="22"/>
          <w:lang w:eastAsia="sv-SE"/>
        </w:rPr>
        <w:t xml:space="preserve">: </w:t>
      </w:r>
      <w:r>
        <w:rPr>
          <w:i/>
          <w:iCs/>
          <w:sz w:val="22"/>
          <w:szCs w:val="22"/>
          <w:lang w:eastAsia="zh-CN"/>
        </w:rPr>
        <w:t>T</w:t>
      </w:r>
      <w:r w:rsidRPr="00C91989">
        <w:rPr>
          <w:i/>
          <w:iCs/>
          <w:sz w:val="22"/>
          <w:szCs w:val="22"/>
          <w:lang w:eastAsia="zh-CN"/>
        </w:rPr>
        <w:t>he determination of the PL offset and CPLC adjustment state when an SRS resource set is not configured with</w:t>
      </w:r>
      <w:r>
        <w:rPr>
          <w:i/>
          <w:iCs/>
          <w:sz w:val="22"/>
          <w:szCs w:val="22"/>
          <w:lang w:eastAsia="zh-CN"/>
        </w:rPr>
        <w:t xml:space="preserve"> the </w:t>
      </w:r>
      <w:proofErr w:type="spellStart"/>
      <w:r w:rsidRPr="00C91989">
        <w:rPr>
          <w:i/>
          <w:iCs/>
          <w:sz w:val="22"/>
          <w:szCs w:val="22"/>
          <w:lang w:eastAsia="zh-CN"/>
        </w:rPr>
        <w:t>followUnifiedTCI-StateSRS</w:t>
      </w:r>
      <w:proofErr w:type="spellEnd"/>
      <w:r>
        <w:rPr>
          <w:i/>
          <w:iCs/>
          <w:sz w:val="22"/>
          <w:szCs w:val="22"/>
          <w:lang w:eastAsia="zh-CN"/>
        </w:rPr>
        <w:t xml:space="preserve"> </w:t>
      </w:r>
      <w:r w:rsidRPr="00C91989">
        <w:rPr>
          <w:i/>
          <w:iCs/>
          <w:sz w:val="22"/>
          <w:szCs w:val="22"/>
          <w:lang w:eastAsia="zh-CN"/>
        </w:rPr>
        <w:t>should be simple</w:t>
      </w:r>
      <w:r>
        <w:rPr>
          <w:i/>
          <w:iCs/>
          <w:sz w:val="22"/>
          <w:szCs w:val="22"/>
          <w:lang w:eastAsia="zh-CN"/>
        </w:rPr>
        <w:t>,</w:t>
      </w:r>
      <w:r w:rsidRPr="00C91989">
        <w:rPr>
          <w:i/>
          <w:iCs/>
          <w:sz w:val="22"/>
          <w:szCs w:val="22"/>
          <w:lang w:eastAsia="zh-CN"/>
        </w:rPr>
        <w:t xml:space="preserve"> without optimization for corner cases</w:t>
      </w:r>
      <w:r>
        <w:rPr>
          <w:i/>
          <w:iCs/>
          <w:sz w:val="22"/>
          <w:szCs w:val="22"/>
          <w:lang w:eastAsia="zh-CN"/>
        </w:rPr>
        <w:t>.</w:t>
      </w:r>
    </w:p>
    <w:p w14:paraId="7DCD1A9F" w14:textId="77777777" w:rsidR="002D6215" w:rsidRPr="00A30B6F" w:rsidRDefault="002D6215" w:rsidP="00F85A9C">
      <w:pPr>
        <w:pStyle w:val="BodyText"/>
        <w:spacing w:after="0"/>
        <w:contextualSpacing/>
        <w:rPr>
          <w:bCs/>
          <w:i/>
          <w:sz w:val="22"/>
          <w:szCs w:val="22"/>
          <w:lang w:eastAsia="sv-SE"/>
        </w:rPr>
      </w:pPr>
    </w:p>
    <w:p w14:paraId="4083431E" w14:textId="77777777" w:rsidR="002D6215" w:rsidRPr="0067428F" w:rsidRDefault="002D6215" w:rsidP="00F85A9C">
      <w:pPr>
        <w:pStyle w:val="BodyText"/>
        <w:spacing w:after="0"/>
        <w:contextualSpacing/>
        <w:rPr>
          <w:i/>
          <w:iCs/>
          <w:sz w:val="22"/>
          <w:szCs w:val="22"/>
          <w:lang w:eastAsia="zh-CN"/>
        </w:rPr>
      </w:pPr>
      <w:r w:rsidRPr="0067428F">
        <w:rPr>
          <w:b/>
          <w:bCs/>
          <w:i/>
          <w:iCs/>
          <w:sz w:val="22"/>
          <w:szCs w:val="22"/>
          <w:lang w:eastAsia="zh-CN"/>
        </w:rPr>
        <w:t>Proposal 2:</w:t>
      </w:r>
      <w:r w:rsidRPr="0067428F">
        <w:rPr>
          <w:i/>
          <w:iCs/>
          <w:sz w:val="22"/>
          <w:szCs w:val="22"/>
          <w:lang w:eastAsia="zh-CN"/>
        </w:rPr>
        <w:t xml:space="preserve"> Support Alt 3 </w:t>
      </w:r>
      <w:proofErr w:type="gramStart"/>
      <w:r w:rsidRPr="0067428F">
        <w:rPr>
          <w:i/>
          <w:iCs/>
          <w:sz w:val="22"/>
          <w:szCs w:val="22"/>
          <w:lang w:eastAsia="zh-CN"/>
        </w:rPr>
        <w:t>where</w:t>
      </w:r>
      <w:proofErr w:type="gramEnd"/>
      <w:r w:rsidRPr="0067428F">
        <w:rPr>
          <w:i/>
          <w:iCs/>
          <w:sz w:val="22"/>
          <w:szCs w:val="22"/>
          <w:lang w:eastAsia="zh-CN"/>
        </w:rPr>
        <w:t xml:space="preserve">, </w:t>
      </w:r>
    </w:p>
    <w:p w14:paraId="06B2AB65" w14:textId="77777777" w:rsidR="002D6215" w:rsidRPr="00BF410D" w:rsidRDefault="002D6215" w:rsidP="00F85A9C">
      <w:pPr>
        <w:numPr>
          <w:ilvl w:val="1"/>
          <w:numId w:val="42"/>
        </w:numPr>
        <w:overflowPunct/>
        <w:autoSpaceDE/>
        <w:autoSpaceDN/>
        <w:adjustRightInd/>
        <w:spacing w:after="0"/>
        <w:contextualSpacing/>
        <w:jc w:val="both"/>
        <w:textAlignment w:val="auto"/>
        <w:rPr>
          <w:rFonts w:eastAsia="DengXian"/>
          <w:i/>
          <w:sz w:val="22"/>
          <w:szCs w:val="22"/>
          <w:lang w:eastAsia="zh-CN"/>
        </w:rPr>
      </w:pPr>
      <w:r w:rsidRPr="00BF410D">
        <w:rPr>
          <w:rFonts w:eastAsia="DengXian"/>
          <w:i/>
          <w:sz w:val="22"/>
          <w:szCs w:val="22"/>
          <w:lang w:eastAsia="zh-CN"/>
        </w:rPr>
        <w:t xml:space="preserve">When the SRS resource with lowest ID is configured with a TCI state, The PL offset and CLPC adjustment state indicated by that TCI state are applied to those SRS resources (i.e., reusing the rule specified in Rel-17) </w:t>
      </w:r>
    </w:p>
    <w:p w14:paraId="0F65FED6" w14:textId="77777777" w:rsidR="002D6215" w:rsidRPr="00BF410D" w:rsidRDefault="002D6215" w:rsidP="00F85A9C">
      <w:pPr>
        <w:numPr>
          <w:ilvl w:val="1"/>
          <w:numId w:val="42"/>
        </w:numPr>
        <w:overflowPunct/>
        <w:autoSpaceDE/>
        <w:autoSpaceDN/>
        <w:adjustRightInd/>
        <w:spacing w:after="0"/>
        <w:contextualSpacing/>
        <w:textAlignment w:val="auto"/>
        <w:rPr>
          <w:rFonts w:eastAsia="DengXian"/>
          <w:i/>
          <w:sz w:val="22"/>
          <w:szCs w:val="22"/>
          <w:lang w:eastAsia="zh-CN"/>
        </w:rPr>
      </w:pPr>
      <w:r w:rsidRPr="00BF410D">
        <w:rPr>
          <w:rFonts w:eastAsia="DengXian"/>
          <w:i/>
          <w:sz w:val="22"/>
          <w:szCs w:val="22"/>
          <w:lang w:eastAsia="zh-CN"/>
        </w:rPr>
        <w:t xml:space="preserve">Otherwise, one of the two separate SRS CLPC adjustment states and one PL offset are configured in the SRS resource set, and they are applied on the SRS resources. </w:t>
      </w:r>
    </w:p>
    <w:p w14:paraId="66FC4EF8" w14:textId="76AA4736" w:rsidR="002438B7" w:rsidRDefault="002438B7" w:rsidP="00F85A9C">
      <w:pPr>
        <w:pStyle w:val="BodyText"/>
        <w:spacing w:after="0"/>
        <w:contextualSpacing/>
        <w:rPr>
          <w:bCs/>
          <w:i/>
          <w:sz w:val="22"/>
          <w:lang w:eastAsia="sv-SE"/>
        </w:rPr>
      </w:pPr>
    </w:p>
    <w:bookmarkEnd w:id="3"/>
    <w:p w14:paraId="0195E352" w14:textId="77777777" w:rsidR="00EA43F7" w:rsidRPr="001C3BA7" w:rsidRDefault="00EA43F7" w:rsidP="00F85A9C">
      <w:pPr>
        <w:pStyle w:val="Heading1"/>
        <w:numPr>
          <w:ilvl w:val="0"/>
          <w:numId w:val="10"/>
        </w:numPr>
        <w:spacing w:before="0" w:after="0"/>
        <w:contextualSpacing/>
        <w:jc w:val="both"/>
        <w:rPr>
          <w:rFonts w:ascii="Times New Roman" w:hAnsi="Times New Roman"/>
        </w:rPr>
      </w:pPr>
      <w:r w:rsidRPr="001C3BA7">
        <w:rPr>
          <w:rFonts w:ascii="Times New Roman" w:hAnsi="Times New Roman"/>
        </w:rPr>
        <w:t>Conclusions</w:t>
      </w:r>
    </w:p>
    <w:p w14:paraId="6AF9397C" w14:textId="7D714F91" w:rsidR="00422D56" w:rsidRPr="00D13ED2" w:rsidRDefault="00B86B65" w:rsidP="00F85A9C">
      <w:pPr>
        <w:pStyle w:val="BodyText"/>
        <w:spacing w:after="0"/>
        <w:ind w:firstLine="288"/>
        <w:contextualSpacing/>
        <w:rPr>
          <w:sz w:val="22"/>
          <w:szCs w:val="22"/>
        </w:rPr>
      </w:pPr>
      <w:r>
        <w:rPr>
          <w:rFonts w:eastAsiaTheme="minorEastAsia" w:cs="Times"/>
          <w:sz w:val="22"/>
          <w:szCs w:val="22"/>
          <w:lang w:eastAsia="zh-CN"/>
        </w:rPr>
        <w:t>In this contribution, we presented and discussed our views on th</w:t>
      </w:r>
      <w:r w:rsidR="00E10292">
        <w:rPr>
          <w:rFonts w:eastAsiaTheme="minorEastAsia" w:cs="Times"/>
          <w:sz w:val="22"/>
          <w:szCs w:val="22"/>
          <w:lang w:eastAsia="zh-CN"/>
        </w:rPr>
        <w:t xml:space="preserve">e </w:t>
      </w:r>
      <w:proofErr w:type="spellStart"/>
      <w:r w:rsidR="00E10292">
        <w:rPr>
          <w:rFonts w:eastAsiaTheme="minorEastAsia" w:cs="Times"/>
          <w:sz w:val="22"/>
          <w:szCs w:val="22"/>
          <w:lang w:eastAsia="zh-CN"/>
        </w:rPr>
        <w:t>remaing</w:t>
      </w:r>
      <w:proofErr w:type="spellEnd"/>
      <w:r w:rsidR="00E10292">
        <w:rPr>
          <w:rFonts w:eastAsiaTheme="minorEastAsia" w:cs="Times"/>
          <w:sz w:val="22"/>
          <w:szCs w:val="22"/>
          <w:lang w:eastAsia="zh-CN"/>
        </w:rPr>
        <w:t xml:space="preserve"> cases for study</w:t>
      </w:r>
      <w:r>
        <w:rPr>
          <w:rFonts w:eastAsiaTheme="minorEastAsia" w:cs="Times"/>
          <w:sz w:val="22"/>
          <w:szCs w:val="22"/>
          <w:lang w:eastAsia="zh-CN"/>
        </w:rPr>
        <w:t xml:space="preserve">, including implications of deployment scenario and potential aspects of enhancements. </w:t>
      </w:r>
      <w:r w:rsidR="00422D56" w:rsidRPr="00D13ED2">
        <w:rPr>
          <w:sz w:val="22"/>
          <w:szCs w:val="22"/>
        </w:rPr>
        <w:t>Based on the presented discussion, we make the following observations and proposals:</w:t>
      </w:r>
    </w:p>
    <w:p w14:paraId="336BC203" w14:textId="77777777" w:rsidR="00D87824" w:rsidRDefault="00D87824" w:rsidP="00F85A9C">
      <w:pPr>
        <w:pStyle w:val="BodyText"/>
        <w:spacing w:after="0"/>
        <w:contextualSpacing/>
        <w:rPr>
          <w:b/>
          <w:i/>
          <w:sz w:val="22"/>
          <w:szCs w:val="22"/>
          <w:lang w:eastAsia="sv-SE"/>
        </w:rPr>
      </w:pPr>
    </w:p>
    <w:p w14:paraId="6A8CB5FE" w14:textId="77777777" w:rsidR="006A0215" w:rsidRPr="00A30B6F" w:rsidRDefault="006A0215" w:rsidP="00F85A9C">
      <w:pPr>
        <w:pStyle w:val="BodyText"/>
        <w:spacing w:after="0"/>
        <w:contextualSpacing/>
        <w:rPr>
          <w:bCs/>
          <w:i/>
          <w:sz w:val="22"/>
          <w:szCs w:val="22"/>
          <w:lang w:eastAsia="sv-SE"/>
        </w:rPr>
      </w:pPr>
      <w:r w:rsidRPr="00A30B6F">
        <w:rPr>
          <w:b/>
          <w:i/>
          <w:sz w:val="22"/>
          <w:szCs w:val="22"/>
          <w:lang w:eastAsia="sv-SE"/>
        </w:rPr>
        <w:t xml:space="preserve">Observation </w:t>
      </w:r>
      <w:r>
        <w:rPr>
          <w:b/>
          <w:i/>
          <w:sz w:val="22"/>
          <w:szCs w:val="22"/>
          <w:lang w:eastAsia="sv-SE"/>
        </w:rPr>
        <w:t>1</w:t>
      </w:r>
      <w:r w:rsidRPr="00A30B6F">
        <w:rPr>
          <w:b/>
          <w:i/>
          <w:sz w:val="22"/>
          <w:szCs w:val="22"/>
          <w:lang w:eastAsia="sv-SE"/>
        </w:rPr>
        <w:t xml:space="preserve">: </w:t>
      </w:r>
      <w:r w:rsidRPr="00B76803">
        <w:rPr>
          <w:rFonts w:eastAsia="DengXian"/>
          <w:i/>
          <w:iCs/>
          <w:sz w:val="22"/>
          <w:szCs w:val="22"/>
          <w:lang w:val="en-CA" w:eastAsia="zh-CN"/>
        </w:rPr>
        <w:t xml:space="preserve">The multi-TRP realistic deployments are </w:t>
      </w:r>
      <w:r>
        <w:rPr>
          <w:rFonts w:eastAsia="DengXian"/>
          <w:i/>
          <w:iCs/>
          <w:sz w:val="22"/>
          <w:szCs w:val="22"/>
          <w:lang w:val="en-CA" w:eastAsia="zh-CN"/>
        </w:rPr>
        <w:t>based on</w:t>
      </w:r>
      <w:r w:rsidRPr="00B76803">
        <w:rPr>
          <w:rFonts w:eastAsia="DengXian"/>
          <w:i/>
          <w:iCs/>
          <w:sz w:val="22"/>
          <w:szCs w:val="22"/>
          <w:lang w:val="en-CA" w:eastAsia="zh-CN"/>
        </w:rPr>
        <w:t xml:space="preserve"> Rel-18</w:t>
      </w:r>
      <w:r>
        <w:rPr>
          <w:rFonts w:eastAsia="DengXian"/>
          <w:i/>
          <w:iCs/>
          <w:sz w:val="22"/>
          <w:szCs w:val="22"/>
          <w:lang w:val="en-CA" w:eastAsia="zh-CN"/>
        </w:rPr>
        <w:t xml:space="preserve"> with two TA feature, a</w:t>
      </w:r>
      <w:r w:rsidRPr="00B76803">
        <w:rPr>
          <w:rFonts w:eastAsia="DengXian"/>
          <w:i/>
          <w:iCs/>
          <w:sz w:val="22"/>
          <w:szCs w:val="22"/>
          <w:lang w:val="en-CA" w:eastAsia="zh-CN"/>
        </w:rPr>
        <w:t xml:space="preserve">nd </w:t>
      </w:r>
      <w:r>
        <w:rPr>
          <w:rFonts w:eastAsia="DengXian"/>
          <w:i/>
          <w:iCs/>
          <w:sz w:val="22"/>
          <w:szCs w:val="22"/>
          <w:lang w:val="en-CA" w:eastAsia="zh-CN"/>
        </w:rPr>
        <w:t xml:space="preserve">it </w:t>
      </w:r>
      <w:r w:rsidRPr="007140C5">
        <w:rPr>
          <w:rFonts w:eastAsia="DengXian"/>
          <w:i/>
          <w:iCs/>
          <w:sz w:val="22"/>
          <w:szCs w:val="22"/>
          <w:lang w:val="en-CA" w:eastAsia="zh-CN"/>
        </w:rPr>
        <w:t>is not justified to optimize the case when Rel-17 unified TCI framework is enabled</w:t>
      </w:r>
      <w:r w:rsidRPr="00B76803">
        <w:rPr>
          <w:rFonts w:eastAsia="DengXian"/>
          <w:i/>
          <w:iCs/>
          <w:sz w:val="22"/>
          <w:szCs w:val="22"/>
          <w:lang w:val="en-CA" w:eastAsia="zh-CN"/>
        </w:rPr>
        <w:t xml:space="preserve">. </w:t>
      </w:r>
      <w:r w:rsidRPr="00BB0EBA">
        <w:rPr>
          <w:i/>
          <w:iCs/>
          <w:sz w:val="22"/>
          <w:szCs w:val="22"/>
          <w:lang w:eastAsia="zh-CN"/>
        </w:rPr>
        <w:t xml:space="preserve"> </w:t>
      </w:r>
    </w:p>
    <w:p w14:paraId="332EB262" w14:textId="77777777" w:rsidR="006A0215" w:rsidRDefault="006A0215" w:rsidP="00F85A9C">
      <w:pPr>
        <w:pStyle w:val="BodyText"/>
        <w:spacing w:after="0"/>
        <w:contextualSpacing/>
        <w:rPr>
          <w:bCs/>
          <w:i/>
          <w:sz w:val="22"/>
          <w:szCs w:val="22"/>
          <w:lang w:eastAsia="sv-SE"/>
        </w:rPr>
      </w:pPr>
    </w:p>
    <w:p w14:paraId="217E1CAA" w14:textId="77777777" w:rsidR="006A0215" w:rsidRPr="005A6FAA" w:rsidRDefault="006A0215" w:rsidP="00F85A9C">
      <w:pPr>
        <w:pStyle w:val="BodyText"/>
        <w:spacing w:after="0"/>
        <w:contextualSpacing/>
        <w:rPr>
          <w:i/>
          <w:iCs/>
          <w:sz w:val="22"/>
          <w:szCs w:val="22"/>
          <w:lang w:eastAsia="zh-CN"/>
        </w:rPr>
      </w:pPr>
      <w:r w:rsidRPr="005A6FAA">
        <w:rPr>
          <w:b/>
          <w:bCs/>
          <w:i/>
          <w:iCs/>
          <w:sz w:val="22"/>
          <w:szCs w:val="22"/>
          <w:lang w:eastAsia="zh-CN"/>
        </w:rPr>
        <w:t>Proposal 1:</w:t>
      </w:r>
      <w:r w:rsidRPr="005A6FAA">
        <w:rPr>
          <w:i/>
          <w:iCs/>
          <w:sz w:val="22"/>
          <w:szCs w:val="22"/>
          <w:lang w:eastAsia="zh-CN"/>
        </w:rPr>
        <w:t xml:space="preserve"> Support Alt 2 </w:t>
      </w:r>
      <w:proofErr w:type="gramStart"/>
      <w:r w:rsidRPr="005A6FAA">
        <w:rPr>
          <w:i/>
          <w:iCs/>
          <w:sz w:val="22"/>
          <w:szCs w:val="22"/>
          <w:lang w:eastAsia="zh-CN"/>
        </w:rPr>
        <w:t>where</w:t>
      </w:r>
      <w:proofErr w:type="gramEnd"/>
      <w:r w:rsidRPr="005A6FAA">
        <w:rPr>
          <w:i/>
          <w:iCs/>
          <w:sz w:val="22"/>
          <w:szCs w:val="22"/>
          <w:lang w:eastAsia="zh-CN"/>
        </w:rPr>
        <w:t xml:space="preserve">, </w:t>
      </w:r>
    </w:p>
    <w:p w14:paraId="7E1E6F09" w14:textId="77777777" w:rsidR="006A0215" w:rsidRPr="005A6FAA" w:rsidRDefault="006A0215" w:rsidP="00F85A9C">
      <w:pPr>
        <w:pStyle w:val="ListParagraph"/>
        <w:numPr>
          <w:ilvl w:val="1"/>
          <w:numId w:val="42"/>
        </w:numPr>
        <w:contextualSpacing/>
        <w:jc w:val="both"/>
        <w:rPr>
          <w:rFonts w:ascii="Times New Roman" w:eastAsia="DengXian" w:hAnsi="Times New Roman"/>
          <w:i/>
          <w:iCs/>
          <w:lang w:eastAsia="zh-CN"/>
        </w:rPr>
      </w:pPr>
      <w:r w:rsidRPr="005A6FAA">
        <w:rPr>
          <w:rFonts w:ascii="Times New Roman" w:eastAsia="DengXian" w:hAnsi="Times New Roman"/>
          <w:i/>
          <w:iCs/>
          <w:lang w:val="en-CA" w:eastAsia="zh-CN"/>
        </w:rPr>
        <w:t>Alt 2:</w:t>
      </w:r>
      <w:r w:rsidRPr="005A6FAA">
        <w:rPr>
          <w:rFonts w:ascii="Times New Roman" w:hAnsi="Times New Roman"/>
          <w:i/>
          <w:iCs/>
        </w:rPr>
        <w:t xml:space="preserve"> For a UE configured with two TAGs, </w:t>
      </w:r>
      <w:r w:rsidRPr="005A6FAA">
        <w:rPr>
          <w:rFonts w:ascii="Times New Roman" w:eastAsia="DengXian" w:hAnsi="Times New Roman"/>
          <w:i/>
          <w:iCs/>
          <w:lang w:eastAsia="zh-CN"/>
        </w:rPr>
        <w:t>one TAG ID is indicated in the RAR</w:t>
      </w:r>
    </w:p>
    <w:p w14:paraId="70969ED5" w14:textId="77777777" w:rsidR="006A0215" w:rsidRPr="00B76803" w:rsidRDefault="006A0215" w:rsidP="00F85A9C">
      <w:pPr>
        <w:pStyle w:val="0Maintext"/>
        <w:numPr>
          <w:ilvl w:val="2"/>
          <w:numId w:val="42"/>
        </w:numPr>
        <w:spacing w:after="0" w:afterAutospacing="0" w:line="240" w:lineRule="auto"/>
        <w:contextualSpacing/>
        <w:rPr>
          <w:rFonts w:eastAsia="DengXian" w:cs="Times New Roman"/>
          <w:sz w:val="22"/>
          <w:szCs w:val="22"/>
          <w:lang w:val="en-US" w:eastAsia="zh-CN"/>
        </w:rPr>
      </w:pPr>
      <w:r w:rsidRPr="00B76803">
        <w:rPr>
          <w:rFonts w:eastAsia="DengXian" w:cs="Times New Roman"/>
          <w:i/>
          <w:iCs/>
          <w:sz w:val="22"/>
          <w:szCs w:val="22"/>
          <w:lang w:val="en-US" w:eastAsia="zh-CN"/>
        </w:rPr>
        <w:t>The UE resets the closed loop power control adjustment state associated with a joint/UL TCI state associated with the indicated TAG.</w:t>
      </w:r>
      <w:r w:rsidRPr="00B76803">
        <w:rPr>
          <w:rFonts w:eastAsia="DengXian" w:cs="Times New Roman"/>
          <w:sz w:val="22"/>
          <w:szCs w:val="22"/>
          <w:lang w:val="en-US" w:eastAsia="zh-CN"/>
        </w:rPr>
        <w:t xml:space="preserve"> </w:t>
      </w:r>
    </w:p>
    <w:p w14:paraId="3F316F3A" w14:textId="77777777" w:rsidR="006A0215" w:rsidRDefault="006A0215" w:rsidP="00F85A9C">
      <w:pPr>
        <w:pStyle w:val="BodyText"/>
        <w:spacing w:after="0"/>
        <w:contextualSpacing/>
        <w:rPr>
          <w:b/>
          <w:i/>
          <w:sz w:val="22"/>
          <w:szCs w:val="22"/>
          <w:lang w:eastAsia="sv-SE"/>
        </w:rPr>
      </w:pPr>
    </w:p>
    <w:p w14:paraId="1A9CE6A0" w14:textId="77777777" w:rsidR="006A0215" w:rsidRPr="00A30B6F" w:rsidRDefault="006A0215" w:rsidP="00F85A9C">
      <w:pPr>
        <w:pStyle w:val="BodyText"/>
        <w:spacing w:after="0"/>
        <w:contextualSpacing/>
        <w:rPr>
          <w:bCs/>
          <w:i/>
          <w:sz w:val="22"/>
          <w:szCs w:val="22"/>
          <w:lang w:eastAsia="sv-SE"/>
        </w:rPr>
      </w:pPr>
      <w:r w:rsidRPr="00A30B6F">
        <w:rPr>
          <w:b/>
          <w:i/>
          <w:sz w:val="22"/>
          <w:szCs w:val="22"/>
          <w:lang w:eastAsia="sv-SE"/>
        </w:rPr>
        <w:t xml:space="preserve">Observation </w:t>
      </w:r>
      <w:r>
        <w:rPr>
          <w:b/>
          <w:i/>
          <w:sz w:val="22"/>
          <w:szCs w:val="22"/>
          <w:lang w:eastAsia="sv-SE"/>
        </w:rPr>
        <w:t>2</w:t>
      </w:r>
      <w:r w:rsidRPr="00A30B6F">
        <w:rPr>
          <w:b/>
          <w:i/>
          <w:sz w:val="22"/>
          <w:szCs w:val="22"/>
          <w:lang w:eastAsia="sv-SE"/>
        </w:rPr>
        <w:t xml:space="preserve">: </w:t>
      </w:r>
      <w:r>
        <w:rPr>
          <w:i/>
          <w:iCs/>
          <w:sz w:val="22"/>
          <w:szCs w:val="22"/>
          <w:lang w:eastAsia="zh-CN"/>
        </w:rPr>
        <w:t>T</w:t>
      </w:r>
      <w:r w:rsidRPr="00C91989">
        <w:rPr>
          <w:i/>
          <w:iCs/>
          <w:sz w:val="22"/>
          <w:szCs w:val="22"/>
          <w:lang w:eastAsia="zh-CN"/>
        </w:rPr>
        <w:t>he determination of the PL offset and CPLC adjustment state when an SRS resource set is not configured with</w:t>
      </w:r>
      <w:r>
        <w:rPr>
          <w:i/>
          <w:iCs/>
          <w:sz w:val="22"/>
          <w:szCs w:val="22"/>
          <w:lang w:eastAsia="zh-CN"/>
        </w:rPr>
        <w:t xml:space="preserve"> the </w:t>
      </w:r>
      <w:proofErr w:type="spellStart"/>
      <w:r w:rsidRPr="00C91989">
        <w:rPr>
          <w:i/>
          <w:iCs/>
          <w:sz w:val="22"/>
          <w:szCs w:val="22"/>
          <w:lang w:eastAsia="zh-CN"/>
        </w:rPr>
        <w:t>followUnifiedTCI-StateSRS</w:t>
      </w:r>
      <w:proofErr w:type="spellEnd"/>
      <w:r>
        <w:rPr>
          <w:i/>
          <w:iCs/>
          <w:sz w:val="22"/>
          <w:szCs w:val="22"/>
          <w:lang w:eastAsia="zh-CN"/>
        </w:rPr>
        <w:t xml:space="preserve"> </w:t>
      </w:r>
      <w:r w:rsidRPr="00C91989">
        <w:rPr>
          <w:i/>
          <w:iCs/>
          <w:sz w:val="22"/>
          <w:szCs w:val="22"/>
          <w:lang w:eastAsia="zh-CN"/>
        </w:rPr>
        <w:t>should be simple</w:t>
      </w:r>
      <w:r>
        <w:rPr>
          <w:i/>
          <w:iCs/>
          <w:sz w:val="22"/>
          <w:szCs w:val="22"/>
          <w:lang w:eastAsia="zh-CN"/>
        </w:rPr>
        <w:t>,</w:t>
      </w:r>
      <w:r w:rsidRPr="00C91989">
        <w:rPr>
          <w:i/>
          <w:iCs/>
          <w:sz w:val="22"/>
          <w:szCs w:val="22"/>
          <w:lang w:eastAsia="zh-CN"/>
        </w:rPr>
        <w:t xml:space="preserve"> without optimization for corner cases</w:t>
      </w:r>
      <w:r>
        <w:rPr>
          <w:i/>
          <w:iCs/>
          <w:sz w:val="22"/>
          <w:szCs w:val="22"/>
          <w:lang w:eastAsia="zh-CN"/>
        </w:rPr>
        <w:t>.</w:t>
      </w:r>
    </w:p>
    <w:p w14:paraId="10484B7D" w14:textId="77777777" w:rsidR="006A0215" w:rsidRPr="00A30B6F" w:rsidRDefault="006A0215" w:rsidP="00F85A9C">
      <w:pPr>
        <w:pStyle w:val="BodyText"/>
        <w:spacing w:after="0"/>
        <w:contextualSpacing/>
        <w:rPr>
          <w:bCs/>
          <w:i/>
          <w:sz w:val="22"/>
          <w:szCs w:val="22"/>
          <w:lang w:eastAsia="sv-SE"/>
        </w:rPr>
      </w:pPr>
    </w:p>
    <w:p w14:paraId="4084B933" w14:textId="77777777" w:rsidR="006A0215" w:rsidRPr="0067428F" w:rsidRDefault="006A0215" w:rsidP="00F85A9C">
      <w:pPr>
        <w:pStyle w:val="BodyText"/>
        <w:spacing w:after="0"/>
        <w:contextualSpacing/>
        <w:rPr>
          <w:i/>
          <w:iCs/>
          <w:sz w:val="22"/>
          <w:szCs w:val="22"/>
          <w:lang w:eastAsia="zh-CN"/>
        </w:rPr>
      </w:pPr>
      <w:r w:rsidRPr="0067428F">
        <w:rPr>
          <w:b/>
          <w:bCs/>
          <w:i/>
          <w:iCs/>
          <w:sz w:val="22"/>
          <w:szCs w:val="22"/>
          <w:lang w:eastAsia="zh-CN"/>
        </w:rPr>
        <w:t>Proposal 2:</w:t>
      </w:r>
      <w:r w:rsidRPr="0067428F">
        <w:rPr>
          <w:i/>
          <w:iCs/>
          <w:sz w:val="22"/>
          <w:szCs w:val="22"/>
          <w:lang w:eastAsia="zh-CN"/>
        </w:rPr>
        <w:t xml:space="preserve"> Support Alt 3 </w:t>
      </w:r>
      <w:proofErr w:type="gramStart"/>
      <w:r w:rsidRPr="0067428F">
        <w:rPr>
          <w:i/>
          <w:iCs/>
          <w:sz w:val="22"/>
          <w:szCs w:val="22"/>
          <w:lang w:eastAsia="zh-CN"/>
        </w:rPr>
        <w:t>where</w:t>
      </w:r>
      <w:proofErr w:type="gramEnd"/>
      <w:r w:rsidRPr="0067428F">
        <w:rPr>
          <w:i/>
          <w:iCs/>
          <w:sz w:val="22"/>
          <w:szCs w:val="22"/>
          <w:lang w:eastAsia="zh-CN"/>
        </w:rPr>
        <w:t xml:space="preserve">, </w:t>
      </w:r>
    </w:p>
    <w:p w14:paraId="3EC1BB9C" w14:textId="77777777" w:rsidR="006A0215" w:rsidRPr="00B76803" w:rsidRDefault="006A0215" w:rsidP="00F85A9C">
      <w:pPr>
        <w:numPr>
          <w:ilvl w:val="1"/>
          <w:numId w:val="42"/>
        </w:numPr>
        <w:overflowPunct/>
        <w:autoSpaceDE/>
        <w:autoSpaceDN/>
        <w:adjustRightInd/>
        <w:spacing w:after="0"/>
        <w:contextualSpacing/>
        <w:jc w:val="both"/>
        <w:textAlignment w:val="auto"/>
        <w:rPr>
          <w:rFonts w:eastAsia="DengXian"/>
          <w:i/>
          <w:sz w:val="22"/>
          <w:szCs w:val="22"/>
          <w:lang w:eastAsia="zh-CN"/>
        </w:rPr>
      </w:pPr>
      <w:r w:rsidRPr="00B76803">
        <w:rPr>
          <w:rFonts w:eastAsia="DengXian"/>
          <w:i/>
          <w:sz w:val="22"/>
          <w:szCs w:val="22"/>
          <w:lang w:eastAsia="zh-CN"/>
        </w:rPr>
        <w:t xml:space="preserve">When the SRS resource with lowest ID is configured with a TCI state, The PL offset and CLPC adjustment state indicated by that TCI state are applied to those SRS resources (i.e., reusing the rule specified in Rel-17) </w:t>
      </w:r>
    </w:p>
    <w:p w14:paraId="29472099" w14:textId="77777777" w:rsidR="006A0215" w:rsidRPr="00B76803" w:rsidRDefault="006A0215" w:rsidP="00F85A9C">
      <w:pPr>
        <w:numPr>
          <w:ilvl w:val="1"/>
          <w:numId w:val="42"/>
        </w:numPr>
        <w:overflowPunct/>
        <w:autoSpaceDE/>
        <w:autoSpaceDN/>
        <w:adjustRightInd/>
        <w:spacing w:after="0"/>
        <w:contextualSpacing/>
        <w:textAlignment w:val="auto"/>
        <w:rPr>
          <w:rFonts w:eastAsia="DengXian"/>
          <w:i/>
          <w:sz w:val="22"/>
          <w:szCs w:val="22"/>
          <w:lang w:eastAsia="zh-CN"/>
        </w:rPr>
      </w:pPr>
      <w:r w:rsidRPr="00B76803">
        <w:rPr>
          <w:rFonts w:eastAsia="DengXian"/>
          <w:i/>
          <w:sz w:val="22"/>
          <w:szCs w:val="22"/>
          <w:lang w:eastAsia="zh-CN"/>
        </w:rPr>
        <w:t xml:space="preserve">Otherwise, one of the two separate SRS CLPC adjustment states and one PL offset are configured in the SRS resource set, and they are applied on the SRS resources. </w:t>
      </w:r>
    </w:p>
    <w:p w14:paraId="768A92B6" w14:textId="77777777" w:rsidR="006A0215" w:rsidRPr="00A30B6F" w:rsidRDefault="006A0215" w:rsidP="00F85A9C">
      <w:pPr>
        <w:pStyle w:val="BodyText"/>
        <w:spacing w:after="0"/>
        <w:contextualSpacing/>
        <w:rPr>
          <w:bCs/>
          <w:i/>
          <w:sz w:val="22"/>
          <w:szCs w:val="22"/>
          <w:lang w:eastAsia="sv-SE"/>
        </w:rPr>
      </w:pPr>
    </w:p>
    <w:p w14:paraId="36A3F31E" w14:textId="5BD23DE5" w:rsidR="00422D56" w:rsidRPr="001C3BA7" w:rsidRDefault="00422D56" w:rsidP="00F85A9C">
      <w:pPr>
        <w:pStyle w:val="Heading1"/>
        <w:numPr>
          <w:ilvl w:val="0"/>
          <w:numId w:val="10"/>
        </w:numPr>
        <w:spacing w:before="0" w:after="0"/>
        <w:contextualSpacing/>
        <w:jc w:val="both"/>
        <w:rPr>
          <w:rFonts w:ascii="Times New Roman" w:hAnsi="Times New Roman"/>
        </w:rPr>
      </w:pPr>
      <w:r w:rsidRPr="001C3BA7">
        <w:rPr>
          <w:rFonts w:ascii="Times New Roman" w:hAnsi="Times New Roman"/>
        </w:rPr>
        <w:lastRenderedPageBreak/>
        <w:t>R</w:t>
      </w:r>
      <w:r w:rsidR="00B86B65" w:rsidRPr="001C3BA7">
        <w:rPr>
          <w:rFonts w:ascii="Times New Roman" w:hAnsi="Times New Roman"/>
        </w:rPr>
        <w:t>eferences</w:t>
      </w:r>
    </w:p>
    <w:p w14:paraId="4AB28C1B" w14:textId="135B5CC3" w:rsidR="00422D56" w:rsidRDefault="00422D56" w:rsidP="00F85A9C">
      <w:pPr>
        <w:spacing w:after="0"/>
        <w:contextualSpacing/>
        <w:jc w:val="both"/>
      </w:pPr>
      <w:r>
        <w:t>[1]</w:t>
      </w:r>
      <w:r>
        <w:tab/>
      </w:r>
      <w:r w:rsidR="00B01C8D" w:rsidRPr="00B01C8D">
        <w:t>RP-242394</w:t>
      </w:r>
      <w:r>
        <w:t>, “WID</w:t>
      </w:r>
      <w:r w:rsidR="0077046C">
        <w:t xml:space="preserve"> Revision</w:t>
      </w:r>
      <w:r>
        <w:t xml:space="preserve">: </w:t>
      </w:r>
      <w:r w:rsidR="009505EC">
        <w:t xml:space="preserve">NR </w:t>
      </w:r>
      <w:r>
        <w:t xml:space="preserve">MIMO </w:t>
      </w:r>
      <w:r w:rsidR="009505EC">
        <w:t>Phase 5</w:t>
      </w:r>
      <w:r>
        <w:t>”, Samsung, 3GPP RAN Meeting #</w:t>
      </w:r>
      <w:r w:rsidR="00DC608E">
        <w:t>105</w:t>
      </w:r>
      <w:r>
        <w:t xml:space="preserve">, </w:t>
      </w:r>
      <w:proofErr w:type="gramStart"/>
      <w:r w:rsidR="00DC608E">
        <w:t>September</w:t>
      </w:r>
      <w:r>
        <w:t>,</w:t>
      </w:r>
      <w:proofErr w:type="gramEnd"/>
      <w:r>
        <w:t xml:space="preserve"> </w:t>
      </w:r>
      <w:r w:rsidR="00DC608E">
        <w:t>2024</w:t>
      </w:r>
      <w:r>
        <w:t>.</w:t>
      </w:r>
    </w:p>
    <w:p w14:paraId="3B9992E8" w14:textId="6AB9F368" w:rsidR="006D7470" w:rsidRPr="00EA43F7" w:rsidRDefault="00D14245" w:rsidP="00F85A9C">
      <w:pPr>
        <w:spacing w:after="0"/>
        <w:contextualSpacing/>
        <w:jc w:val="both"/>
      </w:pPr>
      <w:r>
        <w:t>[2] Chairman’s Notes, 3GPP TSG RAN WG1 Meeting #</w:t>
      </w:r>
      <w:r w:rsidR="0045251B">
        <w:t>1</w:t>
      </w:r>
      <w:r w:rsidR="00C01AC4">
        <w:t>20</w:t>
      </w:r>
      <w:r>
        <w:t xml:space="preserve">, </w:t>
      </w:r>
      <w:r w:rsidR="00C01AC4">
        <w:t>Athens</w:t>
      </w:r>
      <w:r w:rsidR="00D85E36">
        <w:t xml:space="preserve">, </w:t>
      </w:r>
      <w:r w:rsidR="00C01AC4">
        <w:t>GR</w:t>
      </w:r>
      <w:r w:rsidR="00D85E36">
        <w:t xml:space="preserve">, </w:t>
      </w:r>
      <w:r w:rsidR="00C01AC4">
        <w:t xml:space="preserve">February </w:t>
      </w:r>
      <w:r>
        <w:t>202</w:t>
      </w:r>
      <w:r w:rsidR="00C01AC4">
        <w:t>5</w:t>
      </w:r>
    </w:p>
    <w:sectPr w:rsidR="006D7470" w:rsidRPr="00EA43F7" w:rsidSect="000A0FB9">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7E77" w14:textId="77777777" w:rsidR="003658AC" w:rsidRDefault="003658AC">
      <w:r>
        <w:separator/>
      </w:r>
    </w:p>
  </w:endnote>
  <w:endnote w:type="continuationSeparator" w:id="0">
    <w:p w14:paraId="035DD8AC" w14:textId="77777777" w:rsidR="003658AC" w:rsidRDefault="003658AC">
      <w:r>
        <w:continuationSeparator/>
      </w:r>
    </w:p>
  </w:endnote>
  <w:endnote w:type="continuationNotice" w:id="1">
    <w:p w14:paraId="40CCF89F" w14:textId="77777777" w:rsidR="003658AC" w:rsidRDefault="00365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A8CF6" w14:textId="77777777" w:rsidR="003658AC" w:rsidRDefault="003658AC">
      <w:r>
        <w:separator/>
      </w:r>
    </w:p>
  </w:footnote>
  <w:footnote w:type="continuationSeparator" w:id="0">
    <w:p w14:paraId="6AF3FC3B" w14:textId="77777777" w:rsidR="003658AC" w:rsidRDefault="003658AC">
      <w:r>
        <w:continuationSeparator/>
      </w:r>
    </w:p>
  </w:footnote>
  <w:footnote w:type="continuationNotice" w:id="1">
    <w:p w14:paraId="4D50A4C2" w14:textId="77777777" w:rsidR="003658AC" w:rsidRDefault="00365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3020D"/>
    <w:multiLevelType w:val="hybridMultilevel"/>
    <w:tmpl w:val="D936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24A0C"/>
    <w:multiLevelType w:val="hybridMultilevel"/>
    <w:tmpl w:val="090C8712"/>
    <w:lvl w:ilvl="0" w:tplc="EEFCB80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B0201"/>
    <w:multiLevelType w:val="hybridMultilevel"/>
    <w:tmpl w:val="2A2A0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2"/>
  </w:num>
  <w:num w:numId="2" w16cid:durableId="529997659">
    <w:abstractNumId w:val="43"/>
  </w:num>
  <w:num w:numId="3" w16cid:durableId="2089229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0"/>
  </w:num>
  <w:num w:numId="5" w16cid:durableId="1286959390">
    <w:abstractNumId w:val="1"/>
  </w:num>
  <w:num w:numId="6" w16cid:durableId="1617103876">
    <w:abstractNumId w:val="28"/>
  </w:num>
  <w:num w:numId="7" w16cid:durableId="117645935">
    <w:abstractNumId w:val="15"/>
    <w:lvlOverride w:ilvl="0">
      <w:startOverride w:val="1"/>
    </w:lvlOverride>
  </w:num>
  <w:num w:numId="8" w16cid:durableId="1483622149">
    <w:abstractNumId w:val="37"/>
  </w:num>
  <w:num w:numId="9" w16cid:durableId="1226142708">
    <w:abstractNumId w:val="9"/>
  </w:num>
  <w:num w:numId="10" w16cid:durableId="1282224544">
    <w:abstractNumId w:val="36"/>
  </w:num>
  <w:num w:numId="11" w16cid:durableId="148711921">
    <w:abstractNumId w:val="38"/>
  </w:num>
  <w:num w:numId="12" w16cid:durableId="1372460785">
    <w:abstractNumId w:val="35"/>
  </w:num>
  <w:num w:numId="13" w16cid:durableId="1271671076">
    <w:abstractNumId w:val="39"/>
  </w:num>
  <w:num w:numId="14" w16cid:durableId="108205844">
    <w:abstractNumId w:val="21"/>
  </w:num>
  <w:num w:numId="15" w16cid:durableId="497575693">
    <w:abstractNumId w:val="29"/>
  </w:num>
  <w:num w:numId="16" w16cid:durableId="71661084">
    <w:abstractNumId w:val="33"/>
  </w:num>
  <w:num w:numId="17" w16cid:durableId="438065655">
    <w:abstractNumId w:val="4"/>
  </w:num>
  <w:num w:numId="18" w16cid:durableId="2077511877">
    <w:abstractNumId w:val="26"/>
  </w:num>
  <w:num w:numId="19" w16cid:durableId="265577242">
    <w:abstractNumId w:val="20"/>
  </w:num>
  <w:num w:numId="20" w16cid:durableId="632949019">
    <w:abstractNumId w:val="32"/>
  </w:num>
  <w:num w:numId="21" w16cid:durableId="2092727110">
    <w:abstractNumId w:val="14"/>
  </w:num>
  <w:num w:numId="22" w16cid:durableId="1933968802">
    <w:abstractNumId w:val="8"/>
  </w:num>
  <w:num w:numId="23" w16cid:durableId="1505970249">
    <w:abstractNumId w:val="24"/>
  </w:num>
  <w:num w:numId="24" w16cid:durableId="1863474739">
    <w:abstractNumId w:val="25"/>
  </w:num>
  <w:num w:numId="25" w16cid:durableId="1929342529">
    <w:abstractNumId w:val="30"/>
  </w:num>
  <w:num w:numId="26" w16cid:durableId="1061907692">
    <w:abstractNumId w:val="41"/>
  </w:num>
  <w:num w:numId="27" w16cid:durableId="955720477">
    <w:abstractNumId w:val="5"/>
  </w:num>
  <w:num w:numId="28" w16cid:durableId="979186474">
    <w:abstractNumId w:val="23"/>
  </w:num>
  <w:num w:numId="29" w16cid:durableId="589659367">
    <w:abstractNumId w:val="31"/>
  </w:num>
  <w:num w:numId="30" w16cid:durableId="39332536">
    <w:abstractNumId w:val="2"/>
  </w:num>
  <w:num w:numId="31" w16cid:durableId="221332121">
    <w:abstractNumId w:val="27"/>
  </w:num>
  <w:num w:numId="32" w16cid:durableId="1047686934">
    <w:abstractNumId w:val="16"/>
  </w:num>
  <w:num w:numId="33" w16cid:durableId="1347250385">
    <w:abstractNumId w:val="34"/>
  </w:num>
  <w:num w:numId="34" w16cid:durableId="1201938810">
    <w:abstractNumId w:val="42"/>
  </w:num>
  <w:num w:numId="35" w16cid:durableId="208957838">
    <w:abstractNumId w:val="11"/>
  </w:num>
  <w:num w:numId="36" w16cid:durableId="1803496480">
    <w:abstractNumId w:val="40"/>
  </w:num>
  <w:num w:numId="37" w16cid:durableId="166947481">
    <w:abstractNumId w:val="18"/>
  </w:num>
  <w:num w:numId="38" w16cid:durableId="1599752577">
    <w:abstractNumId w:val="22"/>
  </w:num>
  <w:num w:numId="39" w16cid:durableId="13701246">
    <w:abstractNumId w:val="6"/>
  </w:num>
  <w:num w:numId="40" w16cid:durableId="1915627603">
    <w:abstractNumId w:val="3"/>
  </w:num>
  <w:num w:numId="41" w16cid:durableId="576130388">
    <w:abstractNumId w:val="13"/>
  </w:num>
  <w:num w:numId="42" w16cid:durableId="898397093">
    <w:abstractNumId w:val="19"/>
  </w:num>
  <w:num w:numId="43" w16cid:durableId="60712885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B3B"/>
    <w:rsid w:val="00000ECA"/>
    <w:rsid w:val="00000F2A"/>
    <w:rsid w:val="00001066"/>
    <w:rsid w:val="000012DA"/>
    <w:rsid w:val="000012F0"/>
    <w:rsid w:val="00001431"/>
    <w:rsid w:val="0000146C"/>
    <w:rsid w:val="000015A2"/>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3F10"/>
    <w:rsid w:val="000141F0"/>
    <w:rsid w:val="00014D13"/>
    <w:rsid w:val="000154A2"/>
    <w:rsid w:val="00015BCB"/>
    <w:rsid w:val="000162B2"/>
    <w:rsid w:val="0001634E"/>
    <w:rsid w:val="00016DCE"/>
    <w:rsid w:val="00016FF6"/>
    <w:rsid w:val="0001729B"/>
    <w:rsid w:val="000172CF"/>
    <w:rsid w:val="00017309"/>
    <w:rsid w:val="000174BE"/>
    <w:rsid w:val="000178B8"/>
    <w:rsid w:val="00017F6C"/>
    <w:rsid w:val="00020250"/>
    <w:rsid w:val="00020331"/>
    <w:rsid w:val="00020442"/>
    <w:rsid w:val="000205C1"/>
    <w:rsid w:val="000208B8"/>
    <w:rsid w:val="00020936"/>
    <w:rsid w:val="00020D61"/>
    <w:rsid w:val="0002130A"/>
    <w:rsid w:val="0002165C"/>
    <w:rsid w:val="00021802"/>
    <w:rsid w:val="00021C67"/>
    <w:rsid w:val="00021DEC"/>
    <w:rsid w:val="000222F7"/>
    <w:rsid w:val="000224D0"/>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3D"/>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3A"/>
    <w:rsid w:val="00044359"/>
    <w:rsid w:val="00044576"/>
    <w:rsid w:val="00044748"/>
    <w:rsid w:val="000447D9"/>
    <w:rsid w:val="00044FC4"/>
    <w:rsid w:val="0004516E"/>
    <w:rsid w:val="000451E5"/>
    <w:rsid w:val="000453F6"/>
    <w:rsid w:val="0004578C"/>
    <w:rsid w:val="00045A74"/>
    <w:rsid w:val="00045B35"/>
    <w:rsid w:val="00045D8F"/>
    <w:rsid w:val="0004650F"/>
    <w:rsid w:val="00046CD6"/>
    <w:rsid w:val="00046CE4"/>
    <w:rsid w:val="00046F8B"/>
    <w:rsid w:val="00046F9A"/>
    <w:rsid w:val="0004713D"/>
    <w:rsid w:val="000472F3"/>
    <w:rsid w:val="000475B5"/>
    <w:rsid w:val="000477BB"/>
    <w:rsid w:val="00047A82"/>
    <w:rsid w:val="00047DED"/>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2FF"/>
    <w:rsid w:val="000537DB"/>
    <w:rsid w:val="00053849"/>
    <w:rsid w:val="00053A47"/>
    <w:rsid w:val="0005456E"/>
    <w:rsid w:val="000545F9"/>
    <w:rsid w:val="0005468A"/>
    <w:rsid w:val="00054ACE"/>
    <w:rsid w:val="00054DAB"/>
    <w:rsid w:val="00054EC3"/>
    <w:rsid w:val="00054FCD"/>
    <w:rsid w:val="0005504C"/>
    <w:rsid w:val="0005539F"/>
    <w:rsid w:val="000554DF"/>
    <w:rsid w:val="00055873"/>
    <w:rsid w:val="00055B8E"/>
    <w:rsid w:val="00055DAB"/>
    <w:rsid w:val="00055FF4"/>
    <w:rsid w:val="0005602E"/>
    <w:rsid w:val="00056057"/>
    <w:rsid w:val="00056F6D"/>
    <w:rsid w:val="000570E4"/>
    <w:rsid w:val="000572A7"/>
    <w:rsid w:val="0005733A"/>
    <w:rsid w:val="00057460"/>
    <w:rsid w:val="00057511"/>
    <w:rsid w:val="0005787A"/>
    <w:rsid w:val="0005790D"/>
    <w:rsid w:val="00057980"/>
    <w:rsid w:val="00057AD4"/>
    <w:rsid w:val="00057B30"/>
    <w:rsid w:val="00057DF9"/>
    <w:rsid w:val="00057E00"/>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278F"/>
    <w:rsid w:val="000630CE"/>
    <w:rsid w:val="000632B7"/>
    <w:rsid w:val="00063480"/>
    <w:rsid w:val="00063485"/>
    <w:rsid w:val="00063667"/>
    <w:rsid w:val="000636BA"/>
    <w:rsid w:val="00063E29"/>
    <w:rsid w:val="00063F57"/>
    <w:rsid w:val="0006436D"/>
    <w:rsid w:val="0006480B"/>
    <w:rsid w:val="000648F9"/>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042"/>
    <w:rsid w:val="000701CD"/>
    <w:rsid w:val="00070378"/>
    <w:rsid w:val="000708FA"/>
    <w:rsid w:val="00070CB1"/>
    <w:rsid w:val="00070E4C"/>
    <w:rsid w:val="00071034"/>
    <w:rsid w:val="0007118F"/>
    <w:rsid w:val="000715BD"/>
    <w:rsid w:val="000716FB"/>
    <w:rsid w:val="00071D6F"/>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756"/>
    <w:rsid w:val="00077C7F"/>
    <w:rsid w:val="000805B2"/>
    <w:rsid w:val="00080786"/>
    <w:rsid w:val="00080D68"/>
    <w:rsid w:val="00080D74"/>
    <w:rsid w:val="000814B2"/>
    <w:rsid w:val="00081534"/>
    <w:rsid w:val="00081EF9"/>
    <w:rsid w:val="00082152"/>
    <w:rsid w:val="00082584"/>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EBB"/>
    <w:rsid w:val="000931C3"/>
    <w:rsid w:val="0009367D"/>
    <w:rsid w:val="00093B23"/>
    <w:rsid w:val="00093EA6"/>
    <w:rsid w:val="0009437A"/>
    <w:rsid w:val="000947B7"/>
    <w:rsid w:val="00094CFE"/>
    <w:rsid w:val="00094D56"/>
    <w:rsid w:val="00095127"/>
    <w:rsid w:val="000955C8"/>
    <w:rsid w:val="00095671"/>
    <w:rsid w:val="00095920"/>
    <w:rsid w:val="00095952"/>
    <w:rsid w:val="00095B33"/>
    <w:rsid w:val="00095DD8"/>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6CB"/>
    <w:rsid w:val="000A0CA1"/>
    <w:rsid w:val="000A0CE8"/>
    <w:rsid w:val="000A0E99"/>
    <w:rsid w:val="000A0FB9"/>
    <w:rsid w:val="000A10A2"/>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90B"/>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796"/>
    <w:rsid w:val="000A7895"/>
    <w:rsid w:val="000A7C88"/>
    <w:rsid w:val="000A7D5C"/>
    <w:rsid w:val="000A7E17"/>
    <w:rsid w:val="000B016D"/>
    <w:rsid w:val="000B0173"/>
    <w:rsid w:val="000B02C2"/>
    <w:rsid w:val="000B081C"/>
    <w:rsid w:val="000B0B89"/>
    <w:rsid w:val="000B10AB"/>
    <w:rsid w:val="000B1545"/>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CB4"/>
    <w:rsid w:val="000B71B6"/>
    <w:rsid w:val="000B7387"/>
    <w:rsid w:val="000B76BB"/>
    <w:rsid w:val="000B7CF5"/>
    <w:rsid w:val="000B7D5E"/>
    <w:rsid w:val="000C0061"/>
    <w:rsid w:val="000C0CF0"/>
    <w:rsid w:val="000C133A"/>
    <w:rsid w:val="000C143C"/>
    <w:rsid w:val="000C1DBD"/>
    <w:rsid w:val="000C1F69"/>
    <w:rsid w:val="000C23C2"/>
    <w:rsid w:val="000C2DE1"/>
    <w:rsid w:val="000C393F"/>
    <w:rsid w:val="000C3987"/>
    <w:rsid w:val="000C3BD7"/>
    <w:rsid w:val="000C3EB8"/>
    <w:rsid w:val="000C3F16"/>
    <w:rsid w:val="000C42D9"/>
    <w:rsid w:val="000C42F5"/>
    <w:rsid w:val="000C44B7"/>
    <w:rsid w:val="000C4C76"/>
    <w:rsid w:val="000C550B"/>
    <w:rsid w:val="000C5669"/>
    <w:rsid w:val="000C5759"/>
    <w:rsid w:val="000C59A5"/>
    <w:rsid w:val="000C5B11"/>
    <w:rsid w:val="000C5E7D"/>
    <w:rsid w:val="000C5EDC"/>
    <w:rsid w:val="000C6574"/>
    <w:rsid w:val="000C65B6"/>
    <w:rsid w:val="000C667D"/>
    <w:rsid w:val="000C673C"/>
    <w:rsid w:val="000C69C4"/>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15A"/>
    <w:rsid w:val="000E3229"/>
    <w:rsid w:val="000E3358"/>
    <w:rsid w:val="000E3681"/>
    <w:rsid w:val="000E38ED"/>
    <w:rsid w:val="000E39F1"/>
    <w:rsid w:val="000E3F84"/>
    <w:rsid w:val="000E4212"/>
    <w:rsid w:val="000E45C8"/>
    <w:rsid w:val="000E471D"/>
    <w:rsid w:val="000E48CD"/>
    <w:rsid w:val="000E4C9B"/>
    <w:rsid w:val="000E4D01"/>
    <w:rsid w:val="000E50CA"/>
    <w:rsid w:val="000E5830"/>
    <w:rsid w:val="000E5C4E"/>
    <w:rsid w:val="000E633D"/>
    <w:rsid w:val="000E63A0"/>
    <w:rsid w:val="000E65A7"/>
    <w:rsid w:val="000E6635"/>
    <w:rsid w:val="000E6A8C"/>
    <w:rsid w:val="000E6F62"/>
    <w:rsid w:val="000E70C9"/>
    <w:rsid w:val="000E7154"/>
    <w:rsid w:val="000E7535"/>
    <w:rsid w:val="000E7B48"/>
    <w:rsid w:val="000E7B97"/>
    <w:rsid w:val="000E7D89"/>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7E8"/>
    <w:rsid w:val="000F2965"/>
    <w:rsid w:val="000F2987"/>
    <w:rsid w:val="000F2F75"/>
    <w:rsid w:val="000F30B0"/>
    <w:rsid w:val="000F315D"/>
    <w:rsid w:val="000F34C7"/>
    <w:rsid w:val="000F36E9"/>
    <w:rsid w:val="000F3B40"/>
    <w:rsid w:val="000F3E45"/>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60"/>
    <w:rsid w:val="000F6881"/>
    <w:rsid w:val="000F6A40"/>
    <w:rsid w:val="000F6C32"/>
    <w:rsid w:val="000F6C5A"/>
    <w:rsid w:val="000F6DB3"/>
    <w:rsid w:val="000F6E58"/>
    <w:rsid w:val="000F77C9"/>
    <w:rsid w:val="000F7E07"/>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3F2E"/>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603"/>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3C"/>
    <w:rsid w:val="001140FA"/>
    <w:rsid w:val="001141CF"/>
    <w:rsid w:val="00114379"/>
    <w:rsid w:val="001146A3"/>
    <w:rsid w:val="001146C6"/>
    <w:rsid w:val="00114776"/>
    <w:rsid w:val="0011477E"/>
    <w:rsid w:val="001147B8"/>
    <w:rsid w:val="00114949"/>
    <w:rsid w:val="00114A39"/>
    <w:rsid w:val="00114E61"/>
    <w:rsid w:val="00114E94"/>
    <w:rsid w:val="00114EA7"/>
    <w:rsid w:val="0011536C"/>
    <w:rsid w:val="00115716"/>
    <w:rsid w:val="0011584C"/>
    <w:rsid w:val="001159D0"/>
    <w:rsid w:val="00115D19"/>
    <w:rsid w:val="00115D70"/>
    <w:rsid w:val="00115F76"/>
    <w:rsid w:val="00115FC2"/>
    <w:rsid w:val="001161F8"/>
    <w:rsid w:val="0011677E"/>
    <w:rsid w:val="00116C09"/>
    <w:rsid w:val="00116EBA"/>
    <w:rsid w:val="00116F20"/>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581"/>
    <w:rsid w:val="00122842"/>
    <w:rsid w:val="00122EB3"/>
    <w:rsid w:val="00122F3F"/>
    <w:rsid w:val="00123236"/>
    <w:rsid w:val="0012343D"/>
    <w:rsid w:val="0012345C"/>
    <w:rsid w:val="001235C4"/>
    <w:rsid w:val="001236E4"/>
    <w:rsid w:val="00123975"/>
    <w:rsid w:val="00123A55"/>
    <w:rsid w:val="00123DED"/>
    <w:rsid w:val="00123EA5"/>
    <w:rsid w:val="00124150"/>
    <w:rsid w:val="001241B0"/>
    <w:rsid w:val="0012423A"/>
    <w:rsid w:val="0012435D"/>
    <w:rsid w:val="001243D9"/>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DF7"/>
    <w:rsid w:val="00130EFD"/>
    <w:rsid w:val="00130F15"/>
    <w:rsid w:val="00131683"/>
    <w:rsid w:val="001316D9"/>
    <w:rsid w:val="00131AC6"/>
    <w:rsid w:val="00131B2C"/>
    <w:rsid w:val="001320F7"/>
    <w:rsid w:val="001321CE"/>
    <w:rsid w:val="001322B0"/>
    <w:rsid w:val="00132692"/>
    <w:rsid w:val="00132714"/>
    <w:rsid w:val="00132767"/>
    <w:rsid w:val="001327F9"/>
    <w:rsid w:val="00132917"/>
    <w:rsid w:val="00132A30"/>
    <w:rsid w:val="00132B28"/>
    <w:rsid w:val="00132D74"/>
    <w:rsid w:val="00132E7E"/>
    <w:rsid w:val="0013300F"/>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5B3D"/>
    <w:rsid w:val="0013612A"/>
    <w:rsid w:val="00136998"/>
    <w:rsid w:val="00136AAD"/>
    <w:rsid w:val="00136BA1"/>
    <w:rsid w:val="00136BC1"/>
    <w:rsid w:val="00136DF8"/>
    <w:rsid w:val="00136E53"/>
    <w:rsid w:val="00136F2F"/>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241"/>
    <w:rsid w:val="00141323"/>
    <w:rsid w:val="00141374"/>
    <w:rsid w:val="001414D7"/>
    <w:rsid w:val="001418FE"/>
    <w:rsid w:val="00141907"/>
    <w:rsid w:val="00141DCA"/>
    <w:rsid w:val="00141E46"/>
    <w:rsid w:val="0014206B"/>
    <w:rsid w:val="00142093"/>
    <w:rsid w:val="001421EE"/>
    <w:rsid w:val="001426EA"/>
    <w:rsid w:val="0014297C"/>
    <w:rsid w:val="00142D73"/>
    <w:rsid w:val="00142E42"/>
    <w:rsid w:val="00142F87"/>
    <w:rsid w:val="001433C9"/>
    <w:rsid w:val="0014353B"/>
    <w:rsid w:val="0014371C"/>
    <w:rsid w:val="00143932"/>
    <w:rsid w:val="00143DB1"/>
    <w:rsid w:val="00143E78"/>
    <w:rsid w:val="00143FFE"/>
    <w:rsid w:val="00144316"/>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922"/>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B50"/>
    <w:rsid w:val="00154E96"/>
    <w:rsid w:val="00154FDA"/>
    <w:rsid w:val="00155B77"/>
    <w:rsid w:val="00155BAD"/>
    <w:rsid w:val="00155F7A"/>
    <w:rsid w:val="001560F3"/>
    <w:rsid w:val="00156145"/>
    <w:rsid w:val="00156260"/>
    <w:rsid w:val="0015674F"/>
    <w:rsid w:val="001569DE"/>
    <w:rsid w:val="00156D66"/>
    <w:rsid w:val="00157966"/>
    <w:rsid w:val="001600D4"/>
    <w:rsid w:val="0016019C"/>
    <w:rsid w:val="00160668"/>
    <w:rsid w:val="00160674"/>
    <w:rsid w:val="00160786"/>
    <w:rsid w:val="0016079B"/>
    <w:rsid w:val="001618A3"/>
    <w:rsid w:val="00161C58"/>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52DF"/>
    <w:rsid w:val="0016547A"/>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4F8"/>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AB8"/>
    <w:rsid w:val="00180BC4"/>
    <w:rsid w:val="00180E60"/>
    <w:rsid w:val="00180E66"/>
    <w:rsid w:val="00180F57"/>
    <w:rsid w:val="001817BA"/>
    <w:rsid w:val="00181B3A"/>
    <w:rsid w:val="00181C6E"/>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6EF"/>
    <w:rsid w:val="001867A3"/>
    <w:rsid w:val="001867DC"/>
    <w:rsid w:val="0018691B"/>
    <w:rsid w:val="00186B2E"/>
    <w:rsid w:val="00186B4D"/>
    <w:rsid w:val="0018767B"/>
    <w:rsid w:val="00187F9A"/>
    <w:rsid w:val="001902BF"/>
    <w:rsid w:val="00190307"/>
    <w:rsid w:val="00190731"/>
    <w:rsid w:val="001908C2"/>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ABD"/>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2"/>
    <w:rsid w:val="001A30FB"/>
    <w:rsid w:val="001A322A"/>
    <w:rsid w:val="001A35B2"/>
    <w:rsid w:val="001A36CF"/>
    <w:rsid w:val="001A3963"/>
    <w:rsid w:val="001A3974"/>
    <w:rsid w:val="001A3BB1"/>
    <w:rsid w:val="001A3D5B"/>
    <w:rsid w:val="001A3F0F"/>
    <w:rsid w:val="001A3FA5"/>
    <w:rsid w:val="001A448D"/>
    <w:rsid w:val="001A49D2"/>
    <w:rsid w:val="001A4CED"/>
    <w:rsid w:val="001A4EDF"/>
    <w:rsid w:val="001A5174"/>
    <w:rsid w:val="001A5209"/>
    <w:rsid w:val="001A558F"/>
    <w:rsid w:val="001A5A6D"/>
    <w:rsid w:val="001A5F3A"/>
    <w:rsid w:val="001A61A0"/>
    <w:rsid w:val="001A628F"/>
    <w:rsid w:val="001A67E9"/>
    <w:rsid w:val="001A690D"/>
    <w:rsid w:val="001A6AFE"/>
    <w:rsid w:val="001A6D19"/>
    <w:rsid w:val="001A6F38"/>
    <w:rsid w:val="001A706D"/>
    <w:rsid w:val="001A71EB"/>
    <w:rsid w:val="001A72EE"/>
    <w:rsid w:val="001A7674"/>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499"/>
    <w:rsid w:val="001B1522"/>
    <w:rsid w:val="001B1552"/>
    <w:rsid w:val="001B1565"/>
    <w:rsid w:val="001B1F17"/>
    <w:rsid w:val="001B1F29"/>
    <w:rsid w:val="001B2085"/>
    <w:rsid w:val="001B20BA"/>
    <w:rsid w:val="001B26EE"/>
    <w:rsid w:val="001B2993"/>
    <w:rsid w:val="001B2FFB"/>
    <w:rsid w:val="001B337E"/>
    <w:rsid w:val="001B33B4"/>
    <w:rsid w:val="001B345B"/>
    <w:rsid w:val="001B3754"/>
    <w:rsid w:val="001B3842"/>
    <w:rsid w:val="001B3FD9"/>
    <w:rsid w:val="001B446B"/>
    <w:rsid w:val="001B46A1"/>
    <w:rsid w:val="001B47E7"/>
    <w:rsid w:val="001B4B6E"/>
    <w:rsid w:val="001B5332"/>
    <w:rsid w:val="001B53B3"/>
    <w:rsid w:val="001B54C9"/>
    <w:rsid w:val="001B54E9"/>
    <w:rsid w:val="001B5F67"/>
    <w:rsid w:val="001B60D0"/>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0A49"/>
    <w:rsid w:val="001C16A9"/>
    <w:rsid w:val="001C1E53"/>
    <w:rsid w:val="001C211D"/>
    <w:rsid w:val="001C2E60"/>
    <w:rsid w:val="001C322B"/>
    <w:rsid w:val="001C3474"/>
    <w:rsid w:val="001C3BA7"/>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718"/>
    <w:rsid w:val="001D080E"/>
    <w:rsid w:val="001D1258"/>
    <w:rsid w:val="001D1265"/>
    <w:rsid w:val="001D13B0"/>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23"/>
    <w:rsid w:val="001D43C0"/>
    <w:rsid w:val="001D43E1"/>
    <w:rsid w:val="001D448A"/>
    <w:rsid w:val="001D452A"/>
    <w:rsid w:val="001D4969"/>
    <w:rsid w:val="001D49CB"/>
    <w:rsid w:val="001D4AF0"/>
    <w:rsid w:val="001D4F24"/>
    <w:rsid w:val="001D506F"/>
    <w:rsid w:val="001D5162"/>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420"/>
    <w:rsid w:val="001E36FC"/>
    <w:rsid w:val="001E3A45"/>
    <w:rsid w:val="001E3D0D"/>
    <w:rsid w:val="001E420B"/>
    <w:rsid w:val="001E4583"/>
    <w:rsid w:val="001E46BD"/>
    <w:rsid w:val="001E4704"/>
    <w:rsid w:val="001E4841"/>
    <w:rsid w:val="001E4EBD"/>
    <w:rsid w:val="001E50CB"/>
    <w:rsid w:val="001E586D"/>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1A"/>
    <w:rsid w:val="001F0DDF"/>
    <w:rsid w:val="001F0F00"/>
    <w:rsid w:val="001F134F"/>
    <w:rsid w:val="001F16FD"/>
    <w:rsid w:val="001F1B1E"/>
    <w:rsid w:val="001F1D55"/>
    <w:rsid w:val="001F1DC6"/>
    <w:rsid w:val="001F1DFA"/>
    <w:rsid w:val="001F22A9"/>
    <w:rsid w:val="001F2536"/>
    <w:rsid w:val="001F26BB"/>
    <w:rsid w:val="001F26E9"/>
    <w:rsid w:val="001F2DB3"/>
    <w:rsid w:val="001F2E08"/>
    <w:rsid w:val="001F3017"/>
    <w:rsid w:val="001F330A"/>
    <w:rsid w:val="001F3721"/>
    <w:rsid w:val="001F37ED"/>
    <w:rsid w:val="001F389C"/>
    <w:rsid w:val="001F39AB"/>
    <w:rsid w:val="001F45E8"/>
    <w:rsid w:val="001F4AE1"/>
    <w:rsid w:val="001F4D1F"/>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38F"/>
    <w:rsid w:val="001F6408"/>
    <w:rsid w:val="001F644E"/>
    <w:rsid w:val="001F697C"/>
    <w:rsid w:val="001F6C49"/>
    <w:rsid w:val="001F6E45"/>
    <w:rsid w:val="001F7259"/>
    <w:rsid w:val="001F7317"/>
    <w:rsid w:val="001F76DF"/>
    <w:rsid w:val="001F798D"/>
    <w:rsid w:val="001F7DD6"/>
    <w:rsid w:val="001F7E27"/>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7D8"/>
    <w:rsid w:val="002058DC"/>
    <w:rsid w:val="00205AB2"/>
    <w:rsid w:val="00205CB2"/>
    <w:rsid w:val="00205FB9"/>
    <w:rsid w:val="002060D5"/>
    <w:rsid w:val="0020610B"/>
    <w:rsid w:val="00206133"/>
    <w:rsid w:val="00206272"/>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4D9"/>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9B"/>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2E54"/>
    <w:rsid w:val="0022337A"/>
    <w:rsid w:val="00223737"/>
    <w:rsid w:val="00223833"/>
    <w:rsid w:val="00223ACD"/>
    <w:rsid w:val="00223ADC"/>
    <w:rsid w:val="00223AFF"/>
    <w:rsid w:val="00223B2A"/>
    <w:rsid w:val="00223F34"/>
    <w:rsid w:val="002241C9"/>
    <w:rsid w:val="00224575"/>
    <w:rsid w:val="00224A9B"/>
    <w:rsid w:val="00224AF5"/>
    <w:rsid w:val="00224AF9"/>
    <w:rsid w:val="00224C25"/>
    <w:rsid w:val="00225398"/>
    <w:rsid w:val="002255DD"/>
    <w:rsid w:val="00225EFC"/>
    <w:rsid w:val="00225FAF"/>
    <w:rsid w:val="00226263"/>
    <w:rsid w:val="002262FD"/>
    <w:rsid w:val="00226369"/>
    <w:rsid w:val="0022657F"/>
    <w:rsid w:val="002269A7"/>
    <w:rsid w:val="00226BD3"/>
    <w:rsid w:val="00226F21"/>
    <w:rsid w:val="00226FB3"/>
    <w:rsid w:val="0022735A"/>
    <w:rsid w:val="002275A8"/>
    <w:rsid w:val="00227873"/>
    <w:rsid w:val="002278F7"/>
    <w:rsid w:val="002279D2"/>
    <w:rsid w:val="00227A3E"/>
    <w:rsid w:val="00227B4D"/>
    <w:rsid w:val="00227CA6"/>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77"/>
    <w:rsid w:val="002325AF"/>
    <w:rsid w:val="00232E9D"/>
    <w:rsid w:val="00232ED9"/>
    <w:rsid w:val="0023303C"/>
    <w:rsid w:val="002333D7"/>
    <w:rsid w:val="002336F1"/>
    <w:rsid w:val="0023386C"/>
    <w:rsid w:val="00233B04"/>
    <w:rsid w:val="00234112"/>
    <w:rsid w:val="00234260"/>
    <w:rsid w:val="002344C8"/>
    <w:rsid w:val="00234563"/>
    <w:rsid w:val="00234576"/>
    <w:rsid w:val="002349C5"/>
    <w:rsid w:val="00234B99"/>
    <w:rsid w:val="002350E8"/>
    <w:rsid w:val="0023527D"/>
    <w:rsid w:val="00235581"/>
    <w:rsid w:val="00235698"/>
    <w:rsid w:val="00235724"/>
    <w:rsid w:val="0023598D"/>
    <w:rsid w:val="00235B8E"/>
    <w:rsid w:val="002361D3"/>
    <w:rsid w:val="00236200"/>
    <w:rsid w:val="00236BA0"/>
    <w:rsid w:val="00236EB2"/>
    <w:rsid w:val="00236F04"/>
    <w:rsid w:val="00236F55"/>
    <w:rsid w:val="00236F71"/>
    <w:rsid w:val="0023729A"/>
    <w:rsid w:val="002373FC"/>
    <w:rsid w:val="002374E6"/>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BBD"/>
    <w:rsid w:val="00242CAE"/>
    <w:rsid w:val="002438B7"/>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16A"/>
    <w:rsid w:val="0024656A"/>
    <w:rsid w:val="00246C52"/>
    <w:rsid w:val="00246EB6"/>
    <w:rsid w:val="002471AB"/>
    <w:rsid w:val="00247838"/>
    <w:rsid w:val="0024785A"/>
    <w:rsid w:val="00247B02"/>
    <w:rsid w:val="00247B6E"/>
    <w:rsid w:val="00247C82"/>
    <w:rsid w:val="00247D8E"/>
    <w:rsid w:val="00247DD1"/>
    <w:rsid w:val="00250660"/>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D77"/>
    <w:rsid w:val="00267EF5"/>
    <w:rsid w:val="00267F2C"/>
    <w:rsid w:val="00267F60"/>
    <w:rsid w:val="00270621"/>
    <w:rsid w:val="00270C63"/>
    <w:rsid w:val="00270C98"/>
    <w:rsid w:val="00270E57"/>
    <w:rsid w:val="00270ED3"/>
    <w:rsid w:val="00270F4A"/>
    <w:rsid w:val="00271736"/>
    <w:rsid w:val="00271738"/>
    <w:rsid w:val="0027193C"/>
    <w:rsid w:val="00271B1E"/>
    <w:rsid w:val="00271C6B"/>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20E"/>
    <w:rsid w:val="00275435"/>
    <w:rsid w:val="00275464"/>
    <w:rsid w:val="0027568B"/>
    <w:rsid w:val="002756D5"/>
    <w:rsid w:val="00275CD2"/>
    <w:rsid w:val="00276001"/>
    <w:rsid w:val="002764FB"/>
    <w:rsid w:val="002767B4"/>
    <w:rsid w:val="00276C83"/>
    <w:rsid w:val="00276CDE"/>
    <w:rsid w:val="00277144"/>
    <w:rsid w:val="0027720E"/>
    <w:rsid w:val="00277371"/>
    <w:rsid w:val="0027740D"/>
    <w:rsid w:val="00277D23"/>
    <w:rsid w:val="00277D7D"/>
    <w:rsid w:val="00277DC7"/>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A7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86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64"/>
    <w:rsid w:val="002976A3"/>
    <w:rsid w:val="00297F46"/>
    <w:rsid w:val="002A01BF"/>
    <w:rsid w:val="002A049B"/>
    <w:rsid w:val="002A0581"/>
    <w:rsid w:val="002A05EF"/>
    <w:rsid w:val="002A0724"/>
    <w:rsid w:val="002A0C03"/>
    <w:rsid w:val="002A0D2A"/>
    <w:rsid w:val="002A1737"/>
    <w:rsid w:val="002A1A57"/>
    <w:rsid w:val="002A1DA1"/>
    <w:rsid w:val="002A205B"/>
    <w:rsid w:val="002A20AA"/>
    <w:rsid w:val="002A2142"/>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AFB"/>
    <w:rsid w:val="002A4C39"/>
    <w:rsid w:val="002A4E20"/>
    <w:rsid w:val="002A4EFE"/>
    <w:rsid w:val="002A523D"/>
    <w:rsid w:val="002A538E"/>
    <w:rsid w:val="002A5488"/>
    <w:rsid w:val="002A5F1E"/>
    <w:rsid w:val="002A5FC1"/>
    <w:rsid w:val="002A60B6"/>
    <w:rsid w:val="002A62EC"/>
    <w:rsid w:val="002A68D9"/>
    <w:rsid w:val="002A732C"/>
    <w:rsid w:val="002A7635"/>
    <w:rsid w:val="002A77C7"/>
    <w:rsid w:val="002A7A6A"/>
    <w:rsid w:val="002A7AB4"/>
    <w:rsid w:val="002A7B72"/>
    <w:rsid w:val="002A7EB0"/>
    <w:rsid w:val="002B0740"/>
    <w:rsid w:val="002B07BF"/>
    <w:rsid w:val="002B0805"/>
    <w:rsid w:val="002B0C99"/>
    <w:rsid w:val="002B0EDA"/>
    <w:rsid w:val="002B10F9"/>
    <w:rsid w:val="002B112E"/>
    <w:rsid w:val="002B151A"/>
    <w:rsid w:val="002B1E11"/>
    <w:rsid w:val="002B21D6"/>
    <w:rsid w:val="002B2C92"/>
    <w:rsid w:val="002B2F85"/>
    <w:rsid w:val="002B3081"/>
    <w:rsid w:val="002B318B"/>
    <w:rsid w:val="002B31B6"/>
    <w:rsid w:val="002B32BC"/>
    <w:rsid w:val="002B340B"/>
    <w:rsid w:val="002B34AE"/>
    <w:rsid w:val="002B365C"/>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6A5D"/>
    <w:rsid w:val="002B71EC"/>
    <w:rsid w:val="002B76FF"/>
    <w:rsid w:val="002B7AEF"/>
    <w:rsid w:val="002B7C34"/>
    <w:rsid w:val="002C00DD"/>
    <w:rsid w:val="002C014F"/>
    <w:rsid w:val="002C020D"/>
    <w:rsid w:val="002C04C2"/>
    <w:rsid w:val="002C0818"/>
    <w:rsid w:val="002C0842"/>
    <w:rsid w:val="002C0B1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28"/>
    <w:rsid w:val="002C3B99"/>
    <w:rsid w:val="002C3C99"/>
    <w:rsid w:val="002C3E89"/>
    <w:rsid w:val="002C3F15"/>
    <w:rsid w:val="002C4110"/>
    <w:rsid w:val="002C44DB"/>
    <w:rsid w:val="002C46B4"/>
    <w:rsid w:val="002C47BD"/>
    <w:rsid w:val="002C48ED"/>
    <w:rsid w:val="002C4FAC"/>
    <w:rsid w:val="002C545A"/>
    <w:rsid w:val="002C5533"/>
    <w:rsid w:val="002C5620"/>
    <w:rsid w:val="002C5A6B"/>
    <w:rsid w:val="002C5DAF"/>
    <w:rsid w:val="002C61E0"/>
    <w:rsid w:val="002C782F"/>
    <w:rsid w:val="002C793D"/>
    <w:rsid w:val="002C7B03"/>
    <w:rsid w:val="002C7B0D"/>
    <w:rsid w:val="002C7D95"/>
    <w:rsid w:val="002D001E"/>
    <w:rsid w:val="002D0298"/>
    <w:rsid w:val="002D02CA"/>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9D0"/>
    <w:rsid w:val="002D2B4E"/>
    <w:rsid w:val="002D302F"/>
    <w:rsid w:val="002D3319"/>
    <w:rsid w:val="002D35C8"/>
    <w:rsid w:val="002D37E1"/>
    <w:rsid w:val="002D3968"/>
    <w:rsid w:val="002D425A"/>
    <w:rsid w:val="002D4272"/>
    <w:rsid w:val="002D4322"/>
    <w:rsid w:val="002D46DB"/>
    <w:rsid w:val="002D4A54"/>
    <w:rsid w:val="002D4C64"/>
    <w:rsid w:val="002D4E37"/>
    <w:rsid w:val="002D520A"/>
    <w:rsid w:val="002D52E0"/>
    <w:rsid w:val="002D5DEA"/>
    <w:rsid w:val="002D60B9"/>
    <w:rsid w:val="002D6127"/>
    <w:rsid w:val="002D620D"/>
    <w:rsid w:val="002D6215"/>
    <w:rsid w:val="002D68C3"/>
    <w:rsid w:val="002D69CF"/>
    <w:rsid w:val="002D6C69"/>
    <w:rsid w:val="002D6F94"/>
    <w:rsid w:val="002D745A"/>
    <w:rsid w:val="002D75B8"/>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5D46"/>
    <w:rsid w:val="002E679D"/>
    <w:rsid w:val="002E6994"/>
    <w:rsid w:val="002E6F39"/>
    <w:rsid w:val="002E7321"/>
    <w:rsid w:val="002E7894"/>
    <w:rsid w:val="002E7FA9"/>
    <w:rsid w:val="002F0045"/>
    <w:rsid w:val="002F00F0"/>
    <w:rsid w:val="002F011F"/>
    <w:rsid w:val="002F01F7"/>
    <w:rsid w:val="002F025B"/>
    <w:rsid w:val="002F03ED"/>
    <w:rsid w:val="002F067E"/>
    <w:rsid w:val="002F0684"/>
    <w:rsid w:val="002F06CD"/>
    <w:rsid w:val="002F0A7C"/>
    <w:rsid w:val="002F0ADB"/>
    <w:rsid w:val="002F0CAC"/>
    <w:rsid w:val="002F0D24"/>
    <w:rsid w:val="002F1246"/>
    <w:rsid w:val="002F1B45"/>
    <w:rsid w:val="002F29D6"/>
    <w:rsid w:val="002F2AE0"/>
    <w:rsid w:val="002F2C3D"/>
    <w:rsid w:val="002F3034"/>
    <w:rsid w:val="002F363D"/>
    <w:rsid w:val="002F380B"/>
    <w:rsid w:val="002F3F16"/>
    <w:rsid w:val="002F413F"/>
    <w:rsid w:val="002F44AD"/>
    <w:rsid w:val="002F45D3"/>
    <w:rsid w:val="002F4934"/>
    <w:rsid w:val="002F4A52"/>
    <w:rsid w:val="002F4CF5"/>
    <w:rsid w:val="002F4DB0"/>
    <w:rsid w:val="002F4EE1"/>
    <w:rsid w:val="002F4F93"/>
    <w:rsid w:val="002F4FC5"/>
    <w:rsid w:val="002F537A"/>
    <w:rsid w:val="002F5417"/>
    <w:rsid w:val="002F5422"/>
    <w:rsid w:val="002F5634"/>
    <w:rsid w:val="002F5FDA"/>
    <w:rsid w:val="002F619C"/>
    <w:rsid w:val="002F6319"/>
    <w:rsid w:val="002F680B"/>
    <w:rsid w:val="002F68BF"/>
    <w:rsid w:val="002F6904"/>
    <w:rsid w:val="002F6941"/>
    <w:rsid w:val="002F6BDA"/>
    <w:rsid w:val="002F6E26"/>
    <w:rsid w:val="002F6EA2"/>
    <w:rsid w:val="002F7472"/>
    <w:rsid w:val="002F77A7"/>
    <w:rsid w:val="002F78A1"/>
    <w:rsid w:val="002F7B43"/>
    <w:rsid w:val="002F7B6D"/>
    <w:rsid w:val="002F7C71"/>
    <w:rsid w:val="002F7D48"/>
    <w:rsid w:val="002F7EC5"/>
    <w:rsid w:val="00300137"/>
    <w:rsid w:val="003003AD"/>
    <w:rsid w:val="003004CC"/>
    <w:rsid w:val="003004DC"/>
    <w:rsid w:val="00300873"/>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8E5"/>
    <w:rsid w:val="00304AC5"/>
    <w:rsid w:val="00304C83"/>
    <w:rsid w:val="00304CF5"/>
    <w:rsid w:val="00304FCA"/>
    <w:rsid w:val="00305668"/>
    <w:rsid w:val="00305E8E"/>
    <w:rsid w:val="003061D2"/>
    <w:rsid w:val="0030634B"/>
    <w:rsid w:val="003065FB"/>
    <w:rsid w:val="0030663B"/>
    <w:rsid w:val="00306E33"/>
    <w:rsid w:val="00306FB7"/>
    <w:rsid w:val="00307629"/>
    <w:rsid w:val="00307A18"/>
    <w:rsid w:val="00307B27"/>
    <w:rsid w:val="00307CFD"/>
    <w:rsid w:val="00307F28"/>
    <w:rsid w:val="00310148"/>
    <w:rsid w:val="003101DC"/>
    <w:rsid w:val="0031035A"/>
    <w:rsid w:val="003105F0"/>
    <w:rsid w:val="003107BA"/>
    <w:rsid w:val="003109B5"/>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BFF"/>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6F9"/>
    <w:rsid w:val="00322A6A"/>
    <w:rsid w:val="00322BC3"/>
    <w:rsid w:val="00322E3B"/>
    <w:rsid w:val="003232D4"/>
    <w:rsid w:val="00323325"/>
    <w:rsid w:val="00323761"/>
    <w:rsid w:val="00323AA4"/>
    <w:rsid w:val="00323FAD"/>
    <w:rsid w:val="003240EB"/>
    <w:rsid w:val="00324636"/>
    <w:rsid w:val="00324731"/>
    <w:rsid w:val="003249F8"/>
    <w:rsid w:val="003254FB"/>
    <w:rsid w:val="003259EB"/>
    <w:rsid w:val="00325A0E"/>
    <w:rsid w:val="00326251"/>
    <w:rsid w:val="0032649F"/>
    <w:rsid w:val="003264A2"/>
    <w:rsid w:val="0032695B"/>
    <w:rsid w:val="00326BBA"/>
    <w:rsid w:val="003271E3"/>
    <w:rsid w:val="003272D0"/>
    <w:rsid w:val="003273DE"/>
    <w:rsid w:val="00327470"/>
    <w:rsid w:val="0032747A"/>
    <w:rsid w:val="003278C7"/>
    <w:rsid w:val="0032793B"/>
    <w:rsid w:val="00327AEA"/>
    <w:rsid w:val="003300BD"/>
    <w:rsid w:val="003304B3"/>
    <w:rsid w:val="00330533"/>
    <w:rsid w:val="003308C4"/>
    <w:rsid w:val="00330990"/>
    <w:rsid w:val="00330C30"/>
    <w:rsid w:val="00330DE8"/>
    <w:rsid w:val="00330FF1"/>
    <w:rsid w:val="003315F5"/>
    <w:rsid w:val="003316F7"/>
    <w:rsid w:val="00331BCC"/>
    <w:rsid w:val="00331CB3"/>
    <w:rsid w:val="00332158"/>
    <w:rsid w:val="003321C3"/>
    <w:rsid w:val="00332264"/>
    <w:rsid w:val="0033227C"/>
    <w:rsid w:val="0033265F"/>
    <w:rsid w:val="0033294B"/>
    <w:rsid w:val="00332962"/>
    <w:rsid w:val="00332A33"/>
    <w:rsid w:val="00332B7D"/>
    <w:rsid w:val="00333242"/>
    <w:rsid w:val="0033392F"/>
    <w:rsid w:val="0033474C"/>
    <w:rsid w:val="003349CA"/>
    <w:rsid w:val="003349D1"/>
    <w:rsid w:val="00334B19"/>
    <w:rsid w:val="00334BEA"/>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82C"/>
    <w:rsid w:val="00343C24"/>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DC0"/>
    <w:rsid w:val="00346EA4"/>
    <w:rsid w:val="003471DC"/>
    <w:rsid w:val="0034745C"/>
    <w:rsid w:val="00347655"/>
    <w:rsid w:val="00347A3F"/>
    <w:rsid w:val="00347EA5"/>
    <w:rsid w:val="00347F2E"/>
    <w:rsid w:val="003500E6"/>
    <w:rsid w:val="0035025F"/>
    <w:rsid w:val="003503F4"/>
    <w:rsid w:val="0035041A"/>
    <w:rsid w:val="003505AD"/>
    <w:rsid w:val="00350631"/>
    <w:rsid w:val="00350757"/>
    <w:rsid w:val="00351183"/>
    <w:rsid w:val="0035180B"/>
    <w:rsid w:val="00351BC9"/>
    <w:rsid w:val="00351C98"/>
    <w:rsid w:val="00351D43"/>
    <w:rsid w:val="0035216E"/>
    <w:rsid w:val="00352431"/>
    <w:rsid w:val="003524AA"/>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209"/>
    <w:rsid w:val="0036262C"/>
    <w:rsid w:val="00362691"/>
    <w:rsid w:val="00362C5A"/>
    <w:rsid w:val="00362D45"/>
    <w:rsid w:val="00362F12"/>
    <w:rsid w:val="00363AB5"/>
    <w:rsid w:val="00363D68"/>
    <w:rsid w:val="00363E00"/>
    <w:rsid w:val="00363E9E"/>
    <w:rsid w:val="00364591"/>
    <w:rsid w:val="0036478A"/>
    <w:rsid w:val="00364A63"/>
    <w:rsid w:val="003658AC"/>
    <w:rsid w:val="00366796"/>
    <w:rsid w:val="00366812"/>
    <w:rsid w:val="00366EB2"/>
    <w:rsid w:val="00367057"/>
    <w:rsid w:val="00367080"/>
    <w:rsid w:val="003676ED"/>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77B98"/>
    <w:rsid w:val="003806CF"/>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2C7D"/>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0EF"/>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2F26"/>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B1"/>
    <w:rsid w:val="003A08E9"/>
    <w:rsid w:val="003A0F8F"/>
    <w:rsid w:val="003A1135"/>
    <w:rsid w:val="003A1341"/>
    <w:rsid w:val="003A13AE"/>
    <w:rsid w:val="003A162C"/>
    <w:rsid w:val="003A19E0"/>
    <w:rsid w:val="003A1DD5"/>
    <w:rsid w:val="003A2019"/>
    <w:rsid w:val="003A24D6"/>
    <w:rsid w:val="003A2773"/>
    <w:rsid w:val="003A2AD1"/>
    <w:rsid w:val="003A2D39"/>
    <w:rsid w:val="003A2F23"/>
    <w:rsid w:val="003A2FE7"/>
    <w:rsid w:val="003A33DA"/>
    <w:rsid w:val="003A36CA"/>
    <w:rsid w:val="003A3B8C"/>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48"/>
    <w:rsid w:val="003B12B9"/>
    <w:rsid w:val="003B1391"/>
    <w:rsid w:val="003B14B8"/>
    <w:rsid w:val="003B1575"/>
    <w:rsid w:val="003B188F"/>
    <w:rsid w:val="003B18ED"/>
    <w:rsid w:val="003B1991"/>
    <w:rsid w:val="003B1CC2"/>
    <w:rsid w:val="003B21B1"/>
    <w:rsid w:val="003B2981"/>
    <w:rsid w:val="003B2B79"/>
    <w:rsid w:val="003B2B7D"/>
    <w:rsid w:val="003B304F"/>
    <w:rsid w:val="003B3C4E"/>
    <w:rsid w:val="003B3EE6"/>
    <w:rsid w:val="003B4482"/>
    <w:rsid w:val="003B45D1"/>
    <w:rsid w:val="003B4BCD"/>
    <w:rsid w:val="003B4FC5"/>
    <w:rsid w:val="003B52A7"/>
    <w:rsid w:val="003B570F"/>
    <w:rsid w:val="003B5B57"/>
    <w:rsid w:val="003B5B7E"/>
    <w:rsid w:val="003B5E30"/>
    <w:rsid w:val="003B6194"/>
    <w:rsid w:val="003B6503"/>
    <w:rsid w:val="003B6B94"/>
    <w:rsid w:val="003B6F75"/>
    <w:rsid w:val="003B6FCB"/>
    <w:rsid w:val="003B7020"/>
    <w:rsid w:val="003B704C"/>
    <w:rsid w:val="003B7271"/>
    <w:rsid w:val="003B7294"/>
    <w:rsid w:val="003B76FE"/>
    <w:rsid w:val="003B7956"/>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0BB"/>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2F22"/>
    <w:rsid w:val="003D3201"/>
    <w:rsid w:val="003D34D8"/>
    <w:rsid w:val="003D3666"/>
    <w:rsid w:val="003D39A6"/>
    <w:rsid w:val="003D3D69"/>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B0"/>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13"/>
    <w:rsid w:val="003E2B82"/>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71B"/>
    <w:rsid w:val="003E5994"/>
    <w:rsid w:val="003E5A8A"/>
    <w:rsid w:val="003E5D75"/>
    <w:rsid w:val="003E6451"/>
    <w:rsid w:val="003E6592"/>
    <w:rsid w:val="003E6A2E"/>
    <w:rsid w:val="003E702B"/>
    <w:rsid w:val="003E703E"/>
    <w:rsid w:val="003E73BC"/>
    <w:rsid w:val="003E7A07"/>
    <w:rsid w:val="003F0161"/>
    <w:rsid w:val="003F01D9"/>
    <w:rsid w:val="003F0656"/>
    <w:rsid w:val="003F0905"/>
    <w:rsid w:val="003F0988"/>
    <w:rsid w:val="003F0D71"/>
    <w:rsid w:val="003F1438"/>
    <w:rsid w:val="003F16E1"/>
    <w:rsid w:val="003F1B6D"/>
    <w:rsid w:val="003F1D73"/>
    <w:rsid w:val="003F20E2"/>
    <w:rsid w:val="003F2244"/>
    <w:rsid w:val="003F23A7"/>
    <w:rsid w:val="003F2564"/>
    <w:rsid w:val="003F2624"/>
    <w:rsid w:val="003F2688"/>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728"/>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4F1"/>
    <w:rsid w:val="004028D6"/>
    <w:rsid w:val="00402F2C"/>
    <w:rsid w:val="0040303D"/>
    <w:rsid w:val="0040322B"/>
    <w:rsid w:val="004032B9"/>
    <w:rsid w:val="004033DA"/>
    <w:rsid w:val="0040379F"/>
    <w:rsid w:val="00403805"/>
    <w:rsid w:val="00403824"/>
    <w:rsid w:val="00403F25"/>
    <w:rsid w:val="0040495B"/>
    <w:rsid w:val="004049F5"/>
    <w:rsid w:val="00404AE9"/>
    <w:rsid w:val="00404B03"/>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57"/>
    <w:rsid w:val="00407C9E"/>
    <w:rsid w:val="00410074"/>
    <w:rsid w:val="0041029D"/>
    <w:rsid w:val="004107D5"/>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9E5"/>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17FAF"/>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9ED"/>
    <w:rsid w:val="00422A01"/>
    <w:rsid w:val="00422D56"/>
    <w:rsid w:val="00422DAF"/>
    <w:rsid w:val="00422DB5"/>
    <w:rsid w:val="0042307B"/>
    <w:rsid w:val="00423326"/>
    <w:rsid w:val="00423921"/>
    <w:rsid w:val="004239A0"/>
    <w:rsid w:val="00423A73"/>
    <w:rsid w:val="0042425E"/>
    <w:rsid w:val="00425001"/>
    <w:rsid w:val="00425164"/>
    <w:rsid w:val="00425C97"/>
    <w:rsid w:val="00425FFD"/>
    <w:rsid w:val="004262F8"/>
    <w:rsid w:val="0042631C"/>
    <w:rsid w:val="00426442"/>
    <w:rsid w:val="004264C6"/>
    <w:rsid w:val="0042654A"/>
    <w:rsid w:val="00426A93"/>
    <w:rsid w:val="00426DFA"/>
    <w:rsid w:val="00426E64"/>
    <w:rsid w:val="004273BA"/>
    <w:rsid w:val="004276E3"/>
    <w:rsid w:val="004276EC"/>
    <w:rsid w:val="004279ED"/>
    <w:rsid w:val="00427AF4"/>
    <w:rsid w:val="00427B23"/>
    <w:rsid w:val="00427E13"/>
    <w:rsid w:val="00427E47"/>
    <w:rsid w:val="00427E67"/>
    <w:rsid w:val="00427F84"/>
    <w:rsid w:val="00430178"/>
    <w:rsid w:val="00430495"/>
    <w:rsid w:val="00430680"/>
    <w:rsid w:val="00430773"/>
    <w:rsid w:val="00430A72"/>
    <w:rsid w:val="00430E11"/>
    <w:rsid w:val="004314E7"/>
    <w:rsid w:val="0043189C"/>
    <w:rsid w:val="0043193A"/>
    <w:rsid w:val="00431C86"/>
    <w:rsid w:val="00431CB1"/>
    <w:rsid w:val="00431DB5"/>
    <w:rsid w:val="004322C6"/>
    <w:rsid w:val="0043259A"/>
    <w:rsid w:val="0043270B"/>
    <w:rsid w:val="00432780"/>
    <w:rsid w:val="00432DB9"/>
    <w:rsid w:val="00432E64"/>
    <w:rsid w:val="00432F8F"/>
    <w:rsid w:val="00432F9E"/>
    <w:rsid w:val="00433106"/>
    <w:rsid w:val="004332B1"/>
    <w:rsid w:val="00433C6F"/>
    <w:rsid w:val="00433F45"/>
    <w:rsid w:val="00434135"/>
    <w:rsid w:val="00434583"/>
    <w:rsid w:val="004345ED"/>
    <w:rsid w:val="00434754"/>
    <w:rsid w:val="004347CC"/>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1D62"/>
    <w:rsid w:val="00442394"/>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BDD"/>
    <w:rsid w:val="00445CFF"/>
    <w:rsid w:val="004462AF"/>
    <w:rsid w:val="00446624"/>
    <w:rsid w:val="0044662A"/>
    <w:rsid w:val="0044666E"/>
    <w:rsid w:val="00446E42"/>
    <w:rsid w:val="00447291"/>
    <w:rsid w:val="00447486"/>
    <w:rsid w:val="00447BA6"/>
    <w:rsid w:val="00447CE6"/>
    <w:rsid w:val="00450778"/>
    <w:rsid w:val="0045081A"/>
    <w:rsid w:val="00450B28"/>
    <w:rsid w:val="00450D3B"/>
    <w:rsid w:val="00450DF0"/>
    <w:rsid w:val="0045107D"/>
    <w:rsid w:val="004513BD"/>
    <w:rsid w:val="0045162A"/>
    <w:rsid w:val="004518A2"/>
    <w:rsid w:val="004518D5"/>
    <w:rsid w:val="004519BF"/>
    <w:rsid w:val="00451B06"/>
    <w:rsid w:val="00451BEB"/>
    <w:rsid w:val="00451F76"/>
    <w:rsid w:val="0045251B"/>
    <w:rsid w:val="004527C0"/>
    <w:rsid w:val="004529E9"/>
    <w:rsid w:val="00452C61"/>
    <w:rsid w:val="00453871"/>
    <w:rsid w:val="00453B31"/>
    <w:rsid w:val="00453D65"/>
    <w:rsid w:val="00453DEF"/>
    <w:rsid w:val="004543E4"/>
    <w:rsid w:val="004546C3"/>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1DE"/>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9F9"/>
    <w:rsid w:val="00462A9C"/>
    <w:rsid w:val="00462B09"/>
    <w:rsid w:val="00462D21"/>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0D6"/>
    <w:rsid w:val="004715F2"/>
    <w:rsid w:val="00471664"/>
    <w:rsid w:val="0047166D"/>
    <w:rsid w:val="00471727"/>
    <w:rsid w:val="00471767"/>
    <w:rsid w:val="00471856"/>
    <w:rsid w:val="00471978"/>
    <w:rsid w:val="004719A1"/>
    <w:rsid w:val="00471DB0"/>
    <w:rsid w:val="00471F3B"/>
    <w:rsid w:val="00471FAB"/>
    <w:rsid w:val="004727D8"/>
    <w:rsid w:val="00472ACB"/>
    <w:rsid w:val="00472D4D"/>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4E7"/>
    <w:rsid w:val="004775ED"/>
    <w:rsid w:val="004777C7"/>
    <w:rsid w:val="00477D5C"/>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B1E"/>
    <w:rsid w:val="00484C46"/>
    <w:rsid w:val="004850C7"/>
    <w:rsid w:val="004851B0"/>
    <w:rsid w:val="004853DD"/>
    <w:rsid w:val="00485969"/>
    <w:rsid w:val="0048598C"/>
    <w:rsid w:val="00485E8A"/>
    <w:rsid w:val="0048620B"/>
    <w:rsid w:val="004862DE"/>
    <w:rsid w:val="004865AC"/>
    <w:rsid w:val="00486CF2"/>
    <w:rsid w:val="00486EC5"/>
    <w:rsid w:val="00487056"/>
    <w:rsid w:val="00487442"/>
    <w:rsid w:val="004877EB"/>
    <w:rsid w:val="00487BB8"/>
    <w:rsid w:val="00487F28"/>
    <w:rsid w:val="00490649"/>
    <w:rsid w:val="004907D3"/>
    <w:rsid w:val="0049093B"/>
    <w:rsid w:val="00490A52"/>
    <w:rsid w:val="00490AA1"/>
    <w:rsid w:val="00490E94"/>
    <w:rsid w:val="00490EE3"/>
    <w:rsid w:val="0049143D"/>
    <w:rsid w:val="00491728"/>
    <w:rsid w:val="004918A0"/>
    <w:rsid w:val="00491FAC"/>
    <w:rsid w:val="004924E5"/>
    <w:rsid w:val="00492619"/>
    <w:rsid w:val="00492C9D"/>
    <w:rsid w:val="00492D3C"/>
    <w:rsid w:val="00492ECB"/>
    <w:rsid w:val="00492F90"/>
    <w:rsid w:val="004930F3"/>
    <w:rsid w:val="0049349F"/>
    <w:rsid w:val="004935A4"/>
    <w:rsid w:val="0049391D"/>
    <w:rsid w:val="00493941"/>
    <w:rsid w:val="00493D08"/>
    <w:rsid w:val="00493F7A"/>
    <w:rsid w:val="00494538"/>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084"/>
    <w:rsid w:val="004A2214"/>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D4"/>
    <w:rsid w:val="004A3AA3"/>
    <w:rsid w:val="004A3B7B"/>
    <w:rsid w:val="004A3DE5"/>
    <w:rsid w:val="004A3F2D"/>
    <w:rsid w:val="004A40E8"/>
    <w:rsid w:val="004A4247"/>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5FF"/>
    <w:rsid w:val="004B0706"/>
    <w:rsid w:val="004B0770"/>
    <w:rsid w:val="004B0787"/>
    <w:rsid w:val="004B10AB"/>
    <w:rsid w:val="004B1313"/>
    <w:rsid w:val="004B169E"/>
    <w:rsid w:val="004B1B53"/>
    <w:rsid w:val="004B1BEE"/>
    <w:rsid w:val="004B1C42"/>
    <w:rsid w:val="004B1D84"/>
    <w:rsid w:val="004B235B"/>
    <w:rsid w:val="004B260C"/>
    <w:rsid w:val="004B26FA"/>
    <w:rsid w:val="004B2700"/>
    <w:rsid w:val="004B2B31"/>
    <w:rsid w:val="004B2C33"/>
    <w:rsid w:val="004B2CDB"/>
    <w:rsid w:val="004B3483"/>
    <w:rsid w:val="004B3A42"/>
    <w:rsid w:val="004B3C3F"/>
    <w:rsid w:val="004B4433"/>
    <w:rsid w:val="004B45A2"/>
    <w:rsid w:val="004B4A0F"/>
    <w:rsid w:val="004B4AA2"/>
    <w:rsid w:val="004B4BE9"/>
    <w:rsid w:val="004B4C67"/>
    <w:rsid w:val="004B50E0"/>
    <w:rsid w:val="004B531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EC4"/>
    <w:rsid w:val="004C0F99"/>
    <w:rsid w:val="004C130D"/>
    <w:rsid w:val="004C1599"/>
    <w:rsid w:val="004C1624"/>
    <w:rsid w:val="004C19F4"/>
    <w:rsid w:val="004C1BF4"/>
    <w:rsid w:val="004C1FE3"/>
    <w:rsid w:val="004C2371"/>
    <w:rsid w:val="004C2B23"/>
    <w:rsid w:val="004C2C4E"/>
    <w:rsid w:val="004C2EF5"/>
    <w:rsid w:val="004C2F01"/>
    <w:rsid w:val="004C2FAE"/>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504"/>
    <w:rsid w:val="004C598B"/>
    <w:rsid w:val="004C5BAA"/>
    <w:rsid w:val="004C5C61"/>
    <w:rsid w:val="004C5EF0"/>
    <w:rsid w:val="004C63D6"/>
    <w:rsid w:val="004C660B"/>
    <w:rsid w:val="004C6627"/>
    <w:rsid w:val="004C6719"/>
    <w:rsid w:val="004C6834"/>
    <w:rsid w:val="004C6915"/>
    <w:rsid w:val="004C6D25"/>
    <w:rsid w:val="004C6DAB"/>
    <w:rsid w:val="004C6DE4"/>
    <w:rsid w:val="004C718C"/>
    <w:rsid w:val="004C730E"/>
    <w:rsid w:val="004C7739"/>
    <w:rsid w:val="004C7764"/>
    <w:rsid w:val="004C7ACB"/>
    <w:rsid w:val="004C7BDF"/>
    <w:rsid w:val="004C7CB9"/>
    <w:rsid w:val="004C7D7C"/>
    <w:rsid w:val="004D001B"/>
    <w:rsid w:val="004D0200"/>
    <w:rsid w:val="004D0AE0"/>
    <w:rsid w:val="004D0E42"/>
    <w:rsid w:val="004D14FF"/>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4DA"/>
    <w:rsid w:val="004D3551"/>
    <w:rsid w:val="004D363A"/>
    <w:rsid w:val="004D3E06"/>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C26"/>
    <w:rsid w:val="004E3FD8"/>
    <w:rsid w:val="004E4668"/>
    <w:rsid w:val="004E471C"/>
    <w:rsid w:val="004E4DC3"/>
    <w:rsid w:val="004E4E24"/>
    <w:rsid w:val="004E5042"/>
    <w:rsid w:val="004E51C0"/>
    <w:rsid w:val="004E53AE"/>
    <w:rsid w:val="004E5449"/>
    <w:rsid w:val="004E58DD"/>
    <w:rsid w:val="004E5C61"/>
    <w:rsid w:val="004E601D"/>
    <w:rsid w:val="004E6158"/>
    <w:rsid w:val="004E6184"/>
    <w:rsid w:val="004E63C9"/>
    <w:rsid w:val="004E63FE"/>
    <w:rsid w:val="004E6401"/>
    <w:rsid w:val="004E67CB"/>
    <w:rsid w:val="004E6CEA"/>
    <w:rsid w:val="004E6F19"/>
    <w:rsid w:val="004E718A"/>
    <w:rsid w:val="004E7339"/>
    <w:rsid w:val="004E749A"/>
    <w:rsid w:val="004E7691"/>
    <w:rsid w:val="004E76A5"/>
    <w:rsid w:val="004E7831"/>
    <w:rsid w:val="004E7B7F"/>
    <w:rsid w:val="004E7E45"/>
    <w:rsid w:val="004F003D"/>
    <w:rsid w:val="004F01B4"/>
    <w:rsid w:val="004F020A"/>
    <w:rsid w:val="004F0341"/>
    <w:rsid w:val="004F080C"/>
    <w:rsid w:val="004F0842"/>
    <w:rsid w:val="004F0901"/>
    <w:rsid w:val="004F09DD"/>
    <w:rsid w:val="004F0C82"/>
    <w:rsid w:val="004F133C"/>
    <w:rsid w:val="004F13D2"/>
    <w:rsid w:val="004F1422"/>
    <w:rsid w:val="004F14B1"/>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134"/>
    <w:rsid w:val="004F46D8"/>
    <w:rsid w:val="004F4760"/>
    <w:rsid w:val="004F48D5"/>
    <w:rsid w:val="004F4AAD"/>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0A6"/>
    <w:rsid w:val="0050210D"/>
    <w:rsid w:val="00502142"/>
    <w:rsid w:val="0050229F"/>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4F0"/>
    <w:rsid w:val="00505850"/>
    <w:rsid w:val="00505A2A"/>
    <w:rsid w:val="00505D65"/>
    <w:rsid w:val="00505E39"/>
    <w:rsid w:val="0050614B"/>
    <w:rsid w:val="0050629D"/>
    <w:rsid w:val="00506571"/>
    <w:rsid w:val="00506A8D"/>
    <w:rsid w:val="00506C2E"/>
    <w:rsid w:val="00506C58"/>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8D"/>
    <w:rsid w:val="0051389E"/>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487"/>
    <w:rsid w:val="005227EA"/>
    <w:rsid w:val="00523366"/>
    <w:rsid w:val="005237B5"/>
    <w:rsid w:val="0052398C"/>
    <w:rsid w:val="00523CAF"/>
    <w:rsid w:val="00523E18"/>
    <w:rsid w:val="00523F32"/>
    <w:rsid w:val="0052408A"/>
    <w:rsid w:val="005241B9"/>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380"/>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086"/>
    <w:rsid w:val="00532462"/>
    <w:rsid w:val="00532B16"/>
    <w:rsid w:val="00532C9D"/>
    <w:rsid w:val="00532DBB"/>
    <w:rsid w:val="00532E4E"/>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0A5"/>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47631"/>
    <w:rsid w:val="00550047"/>
    <w:rsid w:val="005504D9"/>
    <w:rsid w:val="00550C5D"/>
    <w:rsid w:val="00550C80"/>
    <w:rsid w:val="00550CDE"/>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1CF"/>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21E"/>
    <w:rsid w:val="0056067E"/>
    <w:rsid w:val="005608D5"/>
    <w:rsid w:val="00560955"/>
    <w:rsid w:val="00560A47"/>
    <w:rsid w:val="00560AC9"/>
    <w:rsid w:val="00560C30"/>
    <w:rsid w:val="00560DDA"/>
    <w:rsid w:val="00560F9A"/>
    <w:rsid w:val="00561250"/>
    <w:rsid w:val="0056134D"/>
    <w:rsid w:val="005617E8"/>
    <w:rsid w:val="00561A95"/>
    <w:rsid w:val="00561BF6"/>
    <w:rsid w:val="00561E4A"/>
    <w:rsid w:val="00561F6A"/>
    <w:rsid w:val="005625FE"/>
    <w:rsid w:val="00562CDC"/>
    <w:rsid w:val="0056332A"/>
    <w:rsid w:val="00563648"/>
    <w:rsid w:val="00563855"/>
    <w:rsid w:val="00563B85"/>
    <w:rsid w:val="00563C64"/>
    <w:rsid w:val="00563D83"/>
    <w:rsid w:val="00563FD2"/>
    <w:rsid w:val="005642DC"/>
    <w:rsid w:val="0056434D"/>
    <w:rsid w:val="005650BF"/>
    <w:rsid w:val="00565545"/>
    <w:rsid w:val="0056559D"/>
    <w:rsid w:val="00565679"/>
    <w:rsid w:val="005657F5"/>
    <w:rsid w:val="00565B31"/>
    <w:rsid w:val="005661C6"/>
    <w:rsid w:val="0056620B"/>
    <w:rsid w:val="00566219"/>
    <w:rsid w:val="0056636D"/>
    <w:rsid w:val="00566487"/>
    <w:rsid w:val="00566991"/>
    <w:rsid w:val="00566A42"/>
    <w:rsid w:val="00566BAA"/>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45B"/>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67C"/>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B2D"/>
    <w:rsid w:val="00580E45"/>
    <w:rsid w:val="005815D2"/>
    <w:rsid w:val="005818D4"/>
    <w:rsid w:val="005819D7"/>
    <w:rsid w:val="00581CF7"/>
    <w:rsid w:val="00581F00"/>
    <w:rsid w:val="00581F40"/>
    <w:rsid w:val="005829CC"/>
    <w:rsid w:val="00582DC5"/>
    <w:rsid w:val="00582E3D"/>
    <w:rsid w:val="00583147"/>
    <w:rsid w:val="00583526"/>
    <w:rsid w:val="005836D0"/>
    <w:rsid w:val="0058378F"/>
    <w:rsid w:val="00583B29"/>
    <w:rsid w:val="00583C6C"/>
    <w:rsid w:val="00583D0A"/>
    <w:rsid w:val="00583E78"/>
    <w:rsid w:val="00584455"/>
    <w:rsid w:val="00584496"/>
    <w:rsid w:val="00584F8D"/>
    <w:rsid w:val="00585387"/>
    <w:rsid w:val="00585932"/>
    <w:rsid w:val="005859D4"/>
    <w:rsid w:val="00585A7B"/>
    <w:rsid w:val="00585C3A"/>
    <w:rsid w:val="0058628A"/>
    <w:rsid w:val="005863AF"/>
    <w:rsid w:val="00586897"/>
    <w:rsid w:val="005868CB"/>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D6B"/>
    <w:rsid w:val="00597E86"/>
    <w:rsid w:val="005A05C6"/>
    <w:rsid w:val="005A05DF"/>
    <w:rsid w:val="005A0655"/>
    <w:rsid w:val="005A0753"/>
    <w:rsid w:val="005A0B5D"/>
    <w:rsid w:val="005A0CB6"/>
    <w:rsid w:val="005A165E"/>
    <w:rsid w:val="005A1D03"/>
    <w:rsid w:val="005A2174"/>
    <w:rsid w:val="005A2229"/>
    <w:rsid w:val="005A2312"/>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18C"/>
    <w:rsid w:val="005A674D"/>
    <w:rsid w:val="005A6A3A"/>
    <w:rsid w:val="005A6FA1"/>
    <w:rsid w:val="005A6FAA"/>
    <w:rsid w:val="005A7471"/>
    <w:rsid w:val="005A76BA"/>
    <w:rsid w:val="005A776C"/>
    <w:rsid w:val="005A7F6A"/>
    <w:rsid w:val="005A7F72"/>
    <w:rsid w:val="005A7FA6"/>
    <w:rsid w:val="005B0044"/>
    <w:rsid w:val="005B0604"/>
    <w:rsid w:val="005B0F55"/>
    <w:rsid w:val="005B1C68"/>
    <w:rsid w:val="005B1F54"/>
    <w:rsid w:val="005B2538"/>
    <w:rsid w:val="005B2564"/>
    <w:rsid w:val="005B2B0A"/>
    <w:rsid w:val="005B2B68"/>
    <w:rsid w:val="005B2D4D"/>
    <w:rsid w:val="005B2EB8"/>
    <w:rsid w:val="005B355C"/>
    <w:rsid w:val="005B385E"/>
    <w:rsid w:val="005B3C58"/>
    <w:rsid w:val="005B3C7C"/>
    <w:rsid w:val="005B4019"/>
    <w:rsid w:val="005B4693"/>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5D"/>
    <w:rsid w:val="005C11DA"/>
    <w:rsid w:val="005C1225"/>
    <w:rsid w:val="005C132F"/>
    <w:rsid w:val="005C1752"/>
    <w:rsid w:val="005C1894"/>
    <w:rsid w:val="005C2144"/>
    <w:rsid w:val="005C3016"/>
    <w:rsid w:val="005C376D"/>
    <w:rsid w:val="005C3A65"/>
    <w:rsid w:val="005C3CDF"/>
    <w:rsid w:val="005C446B"/>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653"/>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D02"/>
    <w:rsid w:val="005D2EE8"/>
    <w:rsid w:val="005D31D3"/>
    <w:rsid w:val="005D37AC"/>
    <w:rsid w:val="005D3894"/>
    <w:rsid w:val="005D3897"/>
    <w:rsid w:val="005D39A2"/>
    <w:rsid w:val="005D3DD3"/>
    <w:rsid w:val="005D44C8"/>
    <w:rsid w:val="005D4764"/>
    <w:rsid w:val="005D495D"/>
    <w:rsid w:val="005D5499"/>
    <w:rsid w:val="005D576B"/>
    <w:rsid w:val="005D58F0"/>
    <w:rsid w:val="005D594D"/>
    <w:rsid w:val="005D5E46"/>
    <w:rsid w:val="005D609E"/>
    <w:rsid w:val="005D610E"/>
    <w:rsid w:val="005D64A5"/>
    <w:rsid w:val="005D6929"/>
    <w:rsid w:val="005D699F"/>
    <w:rsid w:val="005D6A20"/>
    <w:rsid w:val="005D6AAA"/>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52D"/>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A52"/>
    <w:rsid w:val="005F0B4C"/>
    <w:rsid w:val="005F0B53"/>
    <w:rsid w:val="005F0C46"/>
    <w:rsid w:val="005F15BA"/>
    <w:rsid w:val="005F1DB6"/>
    <w:rsid w:val="005F1E42"/>
    <w:rsid w:val="005F1FE4"/>
    <w:rsid w:val="005F2152"/>
    <w:rsid w:val="005F2850"/>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527"/>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8DF"/>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3CC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062"/>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17B3C"/>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8B6"/>
    <w:rsid w:val="00626C25"/>
    <w:rsid w:val="00626E64"/>
    <w:rsid w:val="00626E71"/>
    <w:rsid w:val="00626EFA"/>
    <w:rsid w:val="00627024"/>
    <w:rsid w:val="00627512"/>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C0A"/>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811"/>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279"/>
    <w:rsid w:val="00642542"/>
    <w:rsid w:val="0064268F"/>
    <w:rsid w:val="00642B98"/>
    <w:rsid w:val="00642CAD"/>
    <w:rsid w:val="00642D10"/>
    <w:rsid w:val="00643434"/>
    <w:rsid w:val="00643769"/>
    <w:rsid w:val="006437A9"/>
    <w:rsid w:val="0064386C"/>
    <w:rsid w:val="00643973"/>
    <w:rsid w:val="00643BA6"/>
    <w:rsid w:val="0064418C"/>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5E0"/>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5A"/>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EE9"/>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57"/>
    <w:rsid w:val="00665AAD"/>
    <w:rsid w:val="00665B7E"/>
    <w:rsid w:val="00665CCE"/>
    <w:rsid w:val="00666757"/>
    <w:rsid w:val="006672FC"/>
    <w:rsid w:val="00667439"/>
    <w:rsid w:val="00667A27"/>
    <w:rsid w:val="00670038"/>
    <w:rsid w:val="0067044E"/>
    <w:rsid w:val="006704BF"/>
    <w:rsid w:val="00670590"/>
    <w:rsid w:val="00670AAB"/>
    <w:rsid w:val="00670AD6"/>
    <w:rsid w:val="00670ECD"/>
    <w:rsid w:val="00670F34"/>
    <w:rsid w:val="00670F50"/>
    <w:rsid w:val="00671440"/>
    <w:rsid w:val="00671A96"/>
    <w:rsid w:val="00671AC7"/>
    <w:rsid w:val="00671C8F"/>
    <w:rsid w:val="00671E7A"/>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081"/>
    <w:rsid w:val="0067428F"/>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487"/>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B59"/>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AAF"/>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47C"/>
    <w:rsid w:val="0069755C"/>
    <w:rsid w:val="006979DC"/>
    <w:rsid w:val="006979EF"/>
    <w:rsid w:val="00697C2C"/>
    <w:rsid w:val="006A01FA"/>
    <w:rsid w:val="006A0215"/>
    <w:rsid w:val="006A05EF"/>
    <w:rsid w:val="006A077C"/>
    <w:rsid w:val="006A0942"/>
    <w:rsid w:val="006A0F0C"/>
    <w:rsid w:val="006A104A"/>
    <w:rsid w:val="006A18CF"/>
    <w:rsid w:val="006A18DD"/>
    <w:rsid w:val="006A1B7F"/>
    <w:rsid w:val="006A1ECB"/>
    <w:rsid w:val="006A222F"/>
    <w:rsid w:val="006A2245"/>
    <w:rsid w:val="006A2268"/>
    <w:rsid w:val="006A2347"/>
    <w:rsid w:val="006A24B3"/>
    <w:rsid w:val="006A2D0E"/>
    <w:rsid w:val="006A2DC5"/>
    <w:rsid w:val="006A2E66"/>
    <w:rsid w:val="006A31AE"/>
    <w:rsid w:val="006A3227"/>
    <w:rsid w:val="006A3334"/>
    <w:rsid w:val="006A3396"/>
    <w:rsid w:val="006A3574"/>
    <w:rsid w:val="006A3840"/>
    <w:rsid w:val="006A3F94"/>
    <w:rsid w:val="006A408B"/>
    <w:rsid w:val="006A4113"/>
    <w:rsid w:val="006A4167"/>
    <w:rsid w:val="006A427F"/>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19"/>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A70"/>
    <w:rsid w:val="006B5BF3"/>
    <w:rsid w:val="006B5CDC"/>
    <w:rsid w:val="006B6AD0"/>
    <w:rsid w:val="006B6BA3"/>
    <w:rsid w:val="006B6BF0"/>
    <w:rsid w:val="006B6C95"/>
    <w:rsid w:val="006B6EA9"/>
    <w:rsid w:val="006B725C"/>
    <w:rsid w:val="006B7360"/>
    <w:rsid w:val="006B7864"/>
    <w:rsid w:val="006B789D"/>
    <w:rsid w:val="006B79F8"/>
    <w:rsid w:val="006B7D00"/>
    <w:rsid w:val="006B7F67"/>
    <w:rsid w:val="006B7F96"/>
    <w:rsid w:val="006C0033"/>
    <w:rsid w:val="006C03B2"/>
    <w:rsid w:val="006C0942"/>
    <w:rsid w:val="006C09DD"/>
    <w:rsid w:val="006C0A1A"/>
    <w:rsid w:val="006C0CAD"/>
    <w:rsid w:val="006C1419"/>
    <w:rsid w:val="006C1B3F"/>
    <w:rsid w:val="006C20C0"/>
    <w:rsid w:val="006C2837"/>
    <w:rsid w:val="006C2F89"/>
    <w:rsid w:val="006C3377"/>
    <w:rsid w:val="006C3698"/>
    <w:rsid w:val="006C375B"/>
    <w:rsid w:val="006C377A"/>
    <w:rsid w:val="006C3812"/>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6DF"/>
    <w:rsid w:val="006C677C"/>
    <w:rsid w:val="006C6E92"/>
    <w:rsid w:val="006C6F3A"/>
    <w:rsid w:val="006C75C9"/>
    <w:rsid w:val="006D0110"/>
    <w:rsid w:val="006D0233"/>
    <w:rsid w:val="006D03CD"/>
    <w:rsid w:val="006D0A70"/>
    <w:rsid w:val="006D0AD9"/>
    <w:rsid w:val="006D0DED"/>
    <w:rsid w:val="006D0E17"/>
    <w:rsid w:val="006D0F33"/>
    <w:rsid w:val="006D0F3B"/>
    <w:rsid w:val="006D137D"/>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470"/>
    <w:rsid w:val="006D7598"/>
    <w:rsid w:val="006D7B93"/>
    <w:rsid w:val="006D7DAD"/>
    <w:rsid w:val="006E02A1"/>
    <w:rsid w:val="006E0AB3"/>
    <w:rsid w:val="006E0B16"/>
    <w:rsid w:val="006E0E60"/>
    <w:rsid w:val="006E0ED0"/>
    <w:rsid w:val="006E1571"/>
    <w:rsid w:val="006E176F"/>
    <w:rsid w:val="006E18CA"/>
    <w:rsid w:val="006E1EE9"/>
    <w:rsid w:val="006E22CC"/>
    <w:rsid w:val="006E2405"/>
    <w:rsid w:val="006E260B"/>
    <w:rsid w:val="006E2AA6"/>
    <w:rsid w:val="006E2FBC"/>
    <w:rsid w:val="006E327E"/>
    <w:rsid w:val="006E36E3"/>
    <w:rsid w:val="006E3930"/>
    <w:rsid w:val="006E3D3A"/>
    <w:rsid w:val="006E3DFC"/>
    <w:rsid w:val="006E3F70"/>
    <w:rsid w:val="006E3FFF"/>
    <w:rsid w:val="006E4362"/>
    <w:rsid w:val="006E4469"/>
    <w:rsid w:val="006E459B"/>
    <w:rsid w:val="006E4C63"/>
    <w:rsid w:val="006E4EC2"/>
    <w:rsid w:val="006E50DF"/>
    <w:rsid w:val="006E512D"/>
    <w:rsid w:val="006E5151"/>
    <w:rsid w:val="006E54EC"/>
    <w:rsid w:val="006E554E"/>
    <w:rsid w:val="006E58C2"/>
    <w:rsid w:val="006E5A48"/>
    <w:rsid w:val="006E5FA5"/>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2F11"/>
    <w:rsid w:val="006F3052"/>
    <w:rsid w:val="006F314D"/>
    <w:rsid w:val="006F3738"/>
    <w:rsid w:val="006F3B01"/>
    <w:rsid w:val="006F3BDF"/>
    <w:rsid w:val="006F3F04"/>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6DD7"/>
    <w:rsid w:val="006F746D"/>
    <w:rsid w:val="006F782F"/>
    <w:rsid w:val="006F7A92"/>
    <w:rsid w:val="006F7B16"/>
    <w:rsid w:val="006F7C53"/>
    <w:rsid w:val="006F7E42"/>
    <w:rsid w:val="00700042"/>
    <w:rsid w:val="0070023A"/>
    <w:rsid w:val="0070029F"/>
    <w:rsid w:val="00700853"/>
    <w:rsid w:val="007008C0"/>
    <w:rsid w:val="00701493"/>
    <w:rsid w:val="007014A5"/>
    <w:rsid w:val="0070155A"/>
    <w:rsid w:val="007015C0"/>
    <w:rsid w:val="00701794"/>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5D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B7C"/>
    <w:rsid w:val="00707CFF"/>
    <w:rsid w:val="007101EE"/>
    <w:rsid w:val="00710994"/>
    <w:rsid w:val="007109CD"/>
    <w:rsid w:val="00710A3E"/>
    <w:rsid w:val="00710D33"/>
    <w:rsid w:val="007110FE"/>
    <w:rsid w:val="00711139"/>
    <w:rsid w:val="00711191"/>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0C5"/>
    <w:rsid w:val="00714201"/>
    <w:rsid w:val="00714312"/>
    <w:rsid w:val="007143BE"/>
    <w:rsid w:val="00714722"/>
    <w:rsid w:val="00714A8C"/>
    <w:rsid w:val="00714D6A"/>
    <w:rsid w:val="0071516D"/>
    <w:rsid w:val="00715211"/>
    <w:rsid w:val="007156D1"/>
    <w:rsid w:val="0071571C"/>
    <w:rsid w:val="0071572C"/>
    <w:rsid w:val="00715F49"/>
    <w:rsid w:val="007161E7"/>
    <w:rsid w:val="0071628C"/>
    <w:rsid w:val="007162F2"/>
    <w:rsid w:val="007163BF"/>
    <w:rsid w:val="0071649C"/>
    <w:rsid w:val="0071659D"/>
    <w:rsid w:val="00716AF1"/>
    <w:rsid w:val="00716C3F"/>
    <w:rsid w:val="00716CD3"/>
    <w:rsid w:val="00716E12"/>
    <w:rsid w:val="00716F80"/>
    <w:rsid w:val="00716FB1"/>
    <w:rsid w:val="00716FC0"/>
    <w:rsid w:val="00717267"/>
    <w:rsid w:val="007177AD"/>
    <w:rsid w:val="007178EE"/>
    <w:rsid w:val="00717B0A"/>
    <w:rsid w:val="0072059B"/>
    <w:rsid w:val="00720759"/>
    <w:rsid w:val="00720BD4"/>
    <w:rsid w:val="00720E1E"/>
    <w:rsid w:val="00720EA9"/>
    <w:rsid w:val="0072130B"/>
    <w:rsid w:val="0072149B"/>
    <w:rsid w:val="007215A9"/>
    <w:rsid w:val="0072178C"/>
    <w:rsid w:val="007218A9"/>
    <w:rsid w:val="0072190B"/>
    <w:rsid w:val="007219ED"/>
    <w:rsid w:val="00721E1D"/>
    <w:rsid w:val="007221F1"/>
    <w:rsid w:val="007226E4"/>
    <w:rsid w:val="00722974"/>
    <w:rsid w:val="00722B0C"/>
    <w:rsid w:val="00722B2C"/>
    <w:rsid w:val="00722B72"/>
    <w:rsid w:val="007230B7"/>
    <w:rsid w:val="007230E2"/>
    <w:rsid w:val="0072345D"/>
    <w:rsid w:val="00723487"/>
    <w:rsid w:val="00723701"/>
    <w:rsid w:val="00723C97"/>
    <w:rsid w:val="00723EC3"/>
    <w:rsid w:val="00724426"/>
    <w:rsid w:val="00724564"/>
    <w:rsid w:val="0072499A"/>
    <w:rsid w:val="00725068"/>
    <w:rsid w:val="007250C0"/>
    <w:rsid w:val="007254A9"/>
    <w:rsid w:val="007254B1"/>
    <w:rsid w:val="0072560E"/>
    <w:rsid w:val="007259B8"/>
    <w:rsid w:val="00725CB6"/>
    <w:rsid w:val="00725D75"/>
    <w:rsid w:val="0072602E"/>
    <w:rsid w:val="00726281"/>
    <w:rsid w:val="007264EA"/>
    <w:rsid w:val="0072665F"/>
    <w:rsid w:val="00726661"/>
    <w:rsid w:val="0072701C"/>
    <w:rsid w:val="007273F1"/>
    <w:rsid w:val="00727C4E"/>
    <w:rsid w:val="00727E9F"/>
    <w:rsid w:val="00730302"/>
    <w:rsid w:val="00730456"/>
    <w:rsid w:val="00730508"/>
    <w:rsid w:val="00731032"/>
    <w:rsid w:val="0073128B"/>
    <w:rsid w:val="0073171A"/>
    <w:rsid w:val="00731A41"/>
    <w:rsid w:val="00731D37"/>
    <w:rsid w:val="00731E4B"/>
    <w:rsid w:val="00731E9C"/>
    <w:rsid w:val="00732209"/>
    <w:rsid w:val="00732321"/>
    <w:rsid w:val="00733315"/>
    <w:rsid w:val="00733351"/>
    <w:rsid w:val="00733858"/>
    <w:rsid w:val="00733A74"/>
    <w:rsid w:val="00733A80"/>
    <w:rsid w:val="00733AA9"/>
    <w:rsid w:val="00733B1F"/>
    <w:rsid w:val="00733F4E"/>
    <w:rsid w:val="0073405A"/>
    <w:rsid w:val="0073497A"/>
    <w:rsid w:val="00735292"/>
    <w:rsid w:val="007352E4"/>
    <w:rsid w:val="007356D0"/>
    <w:rsid w:val="0073587A"/>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768"/>
    <w:rsid w:val="007429AB"/>
    <w:rsid w:val="00742A51"/>
    <w:rsid w:val="00742B9B"/>
    <w:rsid w:val="00742BFB"/>
    <w:rsid w:val="00742E47"/>
    <w:rsid w:val="00742EC0"/>
    <w:rsid w:val="00743257"/>
    <w:rsid w:val="0074336F"/>
    <w:rsid w:val="00743570"/>
    <w:rsid w:val="00743757"/>
    <w:rsid w:val="00743867"/>
    <w:rsid w:val="00743F61"/>
    <w:rsid w:val="00744055"/>
    <w:rsid w:val="007447EC"/>
    <w:rsid w:val="00744BE6"/>
    <w:rsid w:val="00744CC6"/>
    <w:rsid w:val="00744FB1"/>
    <w:rsid w:val="007454B1"/>
    <w:rsid w:val="0074576E"/>
    <w:rsid w:val="00745C83"/>
    <w:rsid w:val="00745E76"/>
    <w:rsid w:val="00745EBB"/>
    <w:rsid w:val="00746167"/>
    <w:rsid w:val="00746199"/>
    <w:rsid w:val="007461DB"/>
    <w:rsid w:val="0074644A"/>
    <w:rsid w:val="00747446"/>
    <w:rsid w:val="00747BD0"/>
    <w:rsid w:val="00747BD8"/>
    <w:rsid w:val="00747D2E"/>
    <w:rsid w:val="00747E09"/>
    <w:rsid w:val="00747F05"/>
    <w:rsid w:val="00747FE3"/>
    <w:rsid w:val="00750114"/>
    <w:rsid w:val="00750274"/>
    <w:rsid w:val="0075038A"/>
    <w:rsid w:val="00750771"/>
    <w:rsid w:val="007509F9"/>
    <w:rsid w:val="007515C8"/>
    <w:rsid w:val="007515FA"/>
    <w:rsid w:val="00751734"/>
    <w:rsid w:val="007517D1"/>
    <w:rsid w:val="00751F76"/>
    <w:rsid w:val="00752497"/>
    <w:rsid w:val="007526C8"/>
    <w:rsid w:val="0075288B"/>
    <w:rsid w:val="007529C5"/>
    <w:rsid w:val="00752FE7"/>
    <w:rsid w:val="007536BB"/>
    <w:rsid w:val="00753B9D"/>
    <w:rsid w:val="00753E73"/>
    <w:rsid w:val="00753F01"/>
    <w:rsid w:val="0075401D"/>
    <w:rsid w:val="0075412E"/>
    <w:rsid w:val="0075461F"/>
    <w:rsid w:val="00754705"/>
    <w:rsid w:val="00754D64"/>
    <w:rsid w:val="00754EDE"/>
    <w:rsid w:val="007553A1"/>
    <w:rsid w:val="007556A5"/>
    <w:rsid w:val="007559D8"/>
    <w:rsid w:val="00755ADC"/>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41"/>
    <w:rsid w:val="007608B3"/>
    <w:rsid w:val="00760D5F"/>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0CD"/>
    <w:rsid w:val="00764140"/>
    <w:rsid w:val="00764340"/>
    <w:rsid w:val="0076442F"/>
    <w:rsid w:val="00764832"/>
    <w:rsid w:val="00764E4E"/>
    <w:rsid w:val="00764EB8"/>
    <w:rsid w:val="00765098"/>
    <w:rsid w:val="00765391"/>
    <w:rsid w:val="007655A8"/>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67D5E"/>
    <w:rsid w:val="0077001D"/>
    <w:rsid w:val="0077046C"/>
    <w:rsid w:val="007706CC"/>
    <w:rsid w:val="007709AA"/>
    <w:rsid w:val="00770CEE"/>
    <w:rsid w:val="00771284"/>
    <w:rsid w:val="007713AD"/>
    <w:rsid w:val="0077186A"/>
    <w:rsid w:val="007718CC"/>
    <w:rsid w:val="007719DC"/>
    <w:rsid w:val="00771A9F"/>
    <w:rsid w:val="007721AD"/>
    <w:rsid w:val="00772C97"/>
    <w:rsid w:val="00772D15"/>
    <w:rsid w:val="00772DC3"/>
    <w:rsid w:val="007733C4"/>
    <w:rsid w:val="00773705"/>
    <w:rsid w:val="00773A4B"/>
    <w:rsid w:val="00773C06"/>
    <w:rsid w:val="00773EEF"/>
    <w:rsid w:val="007743A1"/>
    <w:rsid w:val="007744EF"/>
    <w:rsid w:val="00774836"/>
    <w:rsid w:val="00774F8B"/>
    <w:rsid w:val="007750DC"/>
    <w:rsid w:val="00775330"/>
    <w:rsid w:val="007753CD"/>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0E5"/>
    <w:rsid w:val="00780657"/>
    <w:rsid w:val="00780871"/>
    <w:rsid w:val="00780980"/>
    <w:rsid w:val="007809E1"/>
    <w:rsid w:val="00780E1D"/>
    <w:rsid w:val="00780FD1"/>
    <w:rsid w:val="00781089"/>
    <w:rsid w:val="0078109E"/>
    <w:rsid w:val="0078146E"/>
    <w:rsid w:val="00781633"/>
    <w:rsid w:val="0078165E"/>
    <w:rsid w:val="007816FD"/>
    <w:rsid w:val="00781B9A"/>
    <w:rsid w:val="00781D51"/>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B4D"/>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059"/>
    <w:rsid w:val="00797283"/>
    <w:rsid w:val="0079771E"/>
    <w:rsid w:val="00797DAA"/>
    <w:rsid w:val="00797DDD"/>
    <w:rsid w:val="00797E01"/>
    <w:rsid w:val="00797FCF"/>
    <w:rsid w:val="007A0616"/>
    <w:rsid w:val="007A0AC7"/>
    <w:rsid w:val="007A0DAC"/>
    <w:rsid w:val="007A0F46"/>
    <w:rsid w:val="007A0F6B"/>
    <w:rsid w:val="007A1168"/>
    <w:rsid w:val="007A1189"/>
    <w:rsid w:val="007A1191"/>
    <w:rsid w:val="007A15BA"/>
    <w:rsid w:val="007A166E"/>
    <w:rsid w:val="007A1B63"/>
    <w:rsid w:val="007A258E"/>
    <w:rsid w:val="007A264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0D00"/>
    <w:rsid w:val="007B1061"/>
    <w:rsid w:val="007B11D2"/>
    <w:rsid w:val="007B14A8"/>
    <w:rsid w:val="007B1C2D"/>
    <w:rsid w:val="007B1DAB"/>
    <w:rsid w:val="007B1F9A"/>
    <w:rsid w:val="007B21A9"/>
    <w:rsid w:val="007B2638"/>
    <w:rsid w:val="007B314C"/>
    <w:rsid w:val="007B322B"/>
    <w:rsid w:val="007B3476"/>
    <w:rsid w:val="007B3BF0"/>
    <w:rsid w:val="007B3D12"/>
    <w:rsid w:val="007B3D55"/>
    <w:rsid w:val="007B3DB1"/>
    <w:rsid w:val="007B40AD"/>
    <w:rsid w:val="007B4473"/>
    <w:rsid w:val="007B448A"/>
    <w:rsid w:val="007B44DC"/>
    <w:rsid w:val="007B4533"/>
    <w:rsid w:val="007B4543"/>
    <w:rsid w:val="007B464D"/>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D4"/>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C7"/>
    <w:rsid w:val="007D4FF2"/>
    <w:rsid w:val="007D5027"/>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7F6"/>
    <w:rsid w:val="007E191F"/>
    <w:rsid w:val="007E1A55"/>
    <w:rsid w:val="007E1CB1"/>
    <w:rsid w:val="007E201B"/>
    <w:rsid w:val="007E2146"/>
    <w:rsid w:val="007E21EB"/>
    <w:rsid w:val="007E2B64"/>
    <w:rsid w:val="007E3345"/>
    <w:rsid w:val="007E3DB9"/>
    <w:rsid w:val="007E3F73"/>
    <w:rsid w:val="007E4036"/>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19A"/>
    <w:rsid w:val="007E7922"/>
    <w:rsid w:val="007E7B2B"/>
    <w:rsid w:val="007E7CBA"/>
    <w:rsid w:val="007E7D0E"/>
    <w:rsid w:val="007F0263"/>
    <w:rsid w:val="007F05E0"/>
    <w:rsid w:val="007F068E"/>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4BA"/>
    <w:rsid w:val="007F3564"/>
    <w:rsid w:val="007F3C69"/>
    <w:rsid w:val="007F3F3F"/>
    <w:rsid w:val="007F3FB0"/>
    <w:rsid w:val="007F409D"/>
    <w:rsid w:val="007F43A9"/>
    <w:rsid w:val="007F48CC"/>
    <w:rsid w:val="007F5608"/>
    <w:rsid w:val="007F5874"/>
    <w:rsid w:val="007F5D4A"/>
    <w:rsid w:val="007F6051"/>
    <w:rsid w:val="007F62F7"/>
    <w:rsid w:val="007F6562"/>
    <w:rsid w:val="007F65F2"/>
    <w:rsid w:val="007F6BB0"/>
    <w:rsid w:val="007F6C1B"/>
    <w:rsid w:val="007F6E04"/>
    <w:rsid w:val="007F70C7"/>
    <w:rsid w:val="007F70D6"/>
    <w:rsid w:val="007F7655"/>
    <w:rsid w:val="007F7864"/>
    <w:rsid w:val="007F795B"/>
    <w:rsid w:val="007F7AF9"/>
    <w:rsid w:val="007F7B6D"/>
    <w:rsid w:val="007F7C2F"/>
    <w:rsid w:val="007F7D2A"/>
    <w:rsid w:val="007F7F6C"/>
    <w:rsid w:val="00800104"/>
    <w:rsid w:val="00800184"/>
    <w:rsid w:val="008004B6"/>
    <w:rsid w:val="0080096E"/>
    <w:rsid w:val="00800994"/>
    <w:rsid w:val="008009D1"/>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2BF6"/>
    <w:rsid w:val="00803521"/>
    <w:rsid w:val="00803547"/>
    <w:rsid w:val="00803A19"/>
    <w:rsid w:val="00803E2E"/>
    <w:rsid w:val="00803FAA"/>
    <w:rsid w:val="008040E1"/>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DA8"/>
    <w:rsid w:val="00815F85"/>
    <w:rsid w:val="00816264"/>
    <w:rsid w:val="008162B2"/>
    <w:rsid w:val="00816654"/>
    <w:rsid w:val="00816718"/>
    <w:rsid w:val="00816A52"/>
    <w:rsid w:val="00816A54"/>
    <w:rsid w:val="00816ACA"/>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E90"/>
    <w:rsid w:val="00822FF9"/>
    <w:rsid w:val="00823335"/>
    <w:rsid w:val="008237B2"/>
    <w:rsid w:val="00823D4A"/>
    <w:rsid w:val="00823F61"/>
    <w:rsid w:val="00823FC0"/>
    <w:rsid w:val="0082449E"/>
    <w:rsid w:val="0082483B"/>
    <w:rsid w:val="008249FF"/>
    <w:rsid w:val="0082508A"/>
    <w:rsid w:val="008251EC"/>
    <w:rsid w:val="00825C49"/>
    <w:rsid w:val="00825DD4"/>
    <w:rsid w:val="00826187"/>
    <w:rsid w:val="00826204"/>
    <w:rsid w:val="0082638C"/>
    <w:rsid w:val="00826AA0"/>
    <w:rsid w:val="00826B82"/>
    <w:rsid w:val="00826D90"/>
    <w:rsid w:val="00827015"/>
    <w:rsid w:val="00827109"/>
    <w:rsid w:val="00827241"/>
    <w:rsid w:val="00827373"/>
    <w:rsid w:val="00827648"/>
    <w:rsid w:val="00827A41"/>
    <w:rsid w:val="00827A80"/>
    <w:rsid w:val="00827AF3"/>
    <w:rsid w:val="00827C6D"/>
    <w:rsid w:val="00827CA7"/>
    <w:rsid w:val="00827F0F"/>
    <w:rsid w:val="0083056F"/>
    <w:rsid w:val="0083076B"/>
    <w:rsid w:val="00830D13"/>
    <w:rsid w:val="00830F16"/>
    <w:rsid w:val="00831023"/>
    <w:rsid w:val="00831198"/>
    <w:rsid w:val="008313E0"/>
    <w:rsid w:val="008314BC"/>
    <w:rsid w:val="00831A50"/>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8EE"/>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EE9"/>
    <w:rsid w:val="008401C3"/>
    <w:rsid w:val="008403BA"/>
    <w:rsid w:val="008404D7"/>
    <w:rsid w:val="00840631"/>
    <w:rsid w:val="00840634"/>
    <w:rsid w:val="00840A68"/>
    <w:rsid w:val="00840A83"/>
    <w:rsid w:val="00840D46"/>
    <w:rsid w:val="008411DD"/>
    <w:rsid w:val="008412EA"/>
    <w:rsid w:val="008412EB"/>
    <w:rsid w:val="00841573"/>
    <w:rsid w:val="008419A1"/>
    <w:rsid w:val="00841EB3"/>
    <w:rsid w:val="00842061"/>
    <w:rsid w:val="0084214C"/>
    <w:rsid w:val="00842D69"/>
    <w:rsid w:val="00842DB7"/>
    <w:rsid w:val="008430CD"/>
    <w:rsid w:val="00843388"/>
    <w:rsid w:val="0084351C"/>
    <w:rsid w:val="00843613"/>
    <w:rsid w:val="008436D3"/>
    <w:rsid w:val="0084387F"/>
    <w:rsid w:val="008439C8"/>
    <w:rsid w:val="00843AA2"/>
    <w:rsid w:val="00843AFD"/>
    <w:rsid w:val="00843DD5"/>
    <w:rsid w:val="00843FE5"/>
    <w:rsid w:val="008444F8"/>
    <w:rsid w:val="00844750"/>
    <w:rsid w:val="00844CFA"/>
    <w:rsid w:val="00844E0F"/>
    <w:rsid w:val="008454E4"/>
    <w:rsid w:val="00845736"/>
    <w:rsid w:val="0084599F"/>
    <w:rsid w:val="00845A93"/>
    <w:rsid w:val="00845F51"/>
    <w:rsid w:val="00845F5B"/>
    <w:rsid w:val="00845F6D"/>
    <w:rsid w:val="00846106"/>
    <w:rsid w:val="008462E7"/>
    <w:rsid w:val="00846467"/>
    <w:rsid w:val="008465D9"/>
    <w:rsid w:val="00846CE8"/>
    <w:rsid w:val="008473EE"/>
    <w:rsid w:val="008477E1"/>
    <w:rsid w:val="00847991"/>
    <w:rsid w:val="00847B53"/>
    <w:rsid w:val="00847C4E"/>
    <w:rsid w:val="00850060"/>
    <w:rsid w:val="00850174"/>
    <w:rsid w:val="00850608"/>
    <w:rsid w:val="00850A70"/>
    <w:rsid w:val="00851076"/>
    <w:rsid w:val="008510D2"/>
    <w:rsid w:val="008511B7"/>
    <w:rsid w:val="0085130C"/>
    <w:rsid w:val="00851872"/>
    <w:rsid w:val="008519A8"/>
    <w:rsid w:val="00851B22"/>
    <w:rsid w:val="008521C5"/>
    <w:rsid w:val="0085221F"/>
    <w:rsid w:val="00852338"/>
    <w:rsid w:val="00852C6E"/>
    <w:rsid w:val="00852F3B"/>
    <w:rsid w:val="00853114"/>
    <w:rsid w:val="00853506"/>
    <w:rsid w:val="00853657"/>
    <w:rsid w:val="00853B2A"/>
    <w:rsid w:val="00853B7E"/>
    <w:rsid w:val="00853C45"/>
    <w:rsid w:val="00853C6A"/>
    <w:rsid w:val="00854090"/>
    <w:rsid w:val="008540CB"/>
    <w:rsid w:val="008540E5"/>
    <w:rsid w:val="00854104"/>
    <w:rsid w:val="00854157"/>
    <w:rsid w:val="0085429C"/>
    <w:rsid w:val="00854983"/>
    <w:rsid w:val="00854B60"/>
    <w:rsid w:val="00854CC1"/>
    <w:rsid w:val="00855373"/>
    <w:rsid w:val="008555CB"/>
    <w:rsid w:val="008558AA"/>
    <w:rsid w:val="00855A3E"/>
    <w:rsid w:val="00855D32"/>
    <w:rsid w:val="00856301"/>
    <w:rsid w:val="00856562"/>
    <w:rsid w:val="008566E7"/>
    <w:rsid w:val="00856991"/>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6F39"/>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2B8F"/>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D04"/>
    <w:rsid w:val="00875E3F"/>
    <w:rsid w:val="00875E7F"/>
    <w:rsid w:val="00875F79"/>
    <w:rsid w:val="00875FBD"/>
    <w:rsid w:val="00876321"/>
    <w:rsid w:val="00876324"/>
    <w:rsid w:val="00876665"/>
    <w:rsid w:val="00876AC7"/>
    <w:rsid w:val="00876F1A"/>
    <w:rsid w:val="0087707C"/>
    <w:rsid w:val="0087721D"/>
    <w:rsid w:val="008772A5"/>
    <w:rsid w:val="0087746C"/>
    <w:rsid w:val="00877925"/>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13B"/>
    <w:rsid w:val="00886211"/>
    <w:rsid w:val="0088651F"/>
    <w:rsid w:val="0088683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3AA"/>
    <w:rsid w:val="00891A5E"/>
    <w:rsid w:val="00891B71"/>
    <w:rsid w:val="00891F63"/>
    <w:rsid w:val="0089202D"/>
    <w:rsid w:val="008922DC"/>
    <w:rsid w:val="008922DF"/>
    <w:rsid w:val="008923F9"/>
    <w:rsid w:val="008929F7"/>
    <w:rsid w:val="00893024"/>
    <w:rsid w:val="00893630"/>
    <w:rsid w:val="00893723"/>
    <w:rsid w:val="008939C0"/>
    <w:rsid w:val="00893B3B"/>
    <w:rsid w:val="00894304"/>
    <w:rsid w:val="0089477E"/>
    <w:rsid w:val="00894A96"/>
    <w:rsid w:val="00895243"/>
    <w:rsid w:val="00895288"/>
    <w:rsid w:val="00895461"/>
    <w:rsid w:val="008955EB"/>
    <w:rsid w:val="00895A0C"/>
    <w:rsid w:val="0089654E"/>
    <w:rsid w:val="00896A6F"/>
    <w:rsid w:val="00896D10"/>
    <w:rsid w:val="00896D5B"/>
    <w:rsid w:val="00896DF5"/>
    <w:rsid w:val="008971A7"/>
    <w:rsid w:val="008972F7"/>
    <w:rsid w:val="0089750F"/>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58"/>
    <w:rsid w:val="008A53C3"/>
    <w:rsid w:val="008A5784"/>
    <w:rsid w:val="008A59E9"/>
    <w:rsid w:val="008A5C87"/>
    <w:rsid w:val="008A631F"/>
    <w:rsid w:val="008A668F"/>
    <w:rsid w:val="008A691A"/>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B61"/>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A"/>
    <w:rsid w:val="008B4A3B"/>
    <w:rsid w:val="008B4AD8"/>
    <w:rsid w:val="008B4B0D"/>
    <w:rsid w:val="008B4B33"/>
    <w:rsid w:val="008B4C12"/>
    <w:rsid w:val="008B4CEE"/>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C5C"/>
    <w:rsid w:val="008C0FB9"/>
    <w:rsid w:val="008C2426"/>
    <w:rsid w:val="008C2453"/>
    <w:rsid w:val="008C26B4"/>
    <w:rsid w:val="008C286C"/>
    <w:rsid w:val="008C28BA"/>
    <w:rsid w:val="008C2BB4"/>
    <w:rsid w:val="008C3240"/>
    <w:rsid w:val="008C3519"/>
    <w:rsid w:val="008C3796"/>
    <w:rsid w:val="008C37B5"/>
    <w:rsid w:val="008C380A"/>
    <w:rsid w:val="008C381E"/>
    <w:rsid w:val="008C39F9"/>
    <w:rsid w:val="008C4188"/>
    <w:rsid w:val="008C44E1"/>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6F"/>
    <w:rsid w:val="008D20F8"/>
    <w:rsid w:val="008D2461"/>
    <w:rsid w:val="008D2773"/>
    <w:rsid w:val="008D27B6"/>
    <w:rsid w:val="008D2A57"/>
    <w:rsid w:val="008D2DAD"/>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DFB"/>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980"/>
    <w:rsid w:val="008E0CDD"/>
    <w:rsid w:val="008E0E89"/>
    <w:rsid w:val="008E0E8C"/>
    <w:rsid w:val="008E1217"/>
    <w:rsid w:val="008E1294"/>
    <w:rsid w:val="008E13FE"/>
    <w:rsid w:val="008E142A"/>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C"/>
    <w:rsid w:val="008E6718"/>
    <w:rsid w:val="008E6788"/>
    <w:rsid w:val="008E7B05"/>
    <w:rsid w:val="008E7DB3"/>
    <w:rsid w:val="008F01AB"/>
    <w:rsid w:val="008F0460"/>
    <w:rsid w:val="008F05AD"/>
    <w:rsid w:val="008F0D27"/>
    <w:rsid w:val="008F0D35"/>
    <w:rsid w:val="008F0F48"/>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675"/>
    <w:rsid w:val="008F6CD0"/>
    <w:rsid w:val="008F6CD1"/>
    <w:rsid w:val="008F6FBD"/>
    <w:rsid w:val="008F7535"/>
    <w:rsid w:val="008F7AEB"/>
    <w:rsid w:val="008F7BD6"/>
    <w:rsid w:val="008F7CC3"/>
    <w:rsid w:val="008F7CEF"/>
    <w:rsid w:val="0090005B"/>
    <w:rsid w:val="009000FD"/>
    <w:rsid w:val="00900DDE"/>
    <w:rsid w:val="00900DF1"/>
    <w:rsid w:val="00900FB4"/>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465"/>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3A5"/>
    <w:rsid w:val="00911E1A"/>
    <w:rsid w:val="00911F65"/>
    <w:rsid w:val="009120E2"/>
    <w:rsid w:val="009123B9"/>
    <w:rsid w:val="009124C7"/>
    <w:rsid w:val="0091272E"/>
    <w:rsid w:val="00912904"/>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87D"/>
    <w:rsid w:val="00916ACC"/>
    <w:rsid w:val="00916E26"/>
    <w:rsid w:val="009170CE"/>
    <w:rsid w:val="009171B7"/>
    <w:rsid w:val="009179DA"/>
    <w:rsid w:val="009200D2"/>
    <w:rsid w:val="00920B31"/>
    <w:rsid w:val="00920D27"/>
    <w:rsid w:val="00920FE4"/>
    <w:rsid w:val="00921140"/>
    <w:rsid w:val="009214CC"/>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7A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36D"/>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14C"/>
    <w:rsid w:val="009354B4"/>
    <w:rsid w:val="009355F0"/>
    <w:rsid w:val="009356FA"/>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28A"/>
    <w:rsid w:val="009406F4"/>
    <w:rsid w:val="00940A5D"/>
    <w:rsid w:val="00940BAF"/>
    <w:rsid w:val="00940BCB"/>
    <w:rsid w:val="00940C1B"/>
    <w:rsid w:val="00940D85"/>
    <w:rsid w:val="00940DF4"/>
    <w:rsid w:val="00940F45"/>
    <w:rsid w:val="00940FB5"/>
    <w:rsid w:val="0094100A"/>
    <w:rsid w:val="0094148B"/>
    <w:rsid w:val="0094199F"/>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73C"/>
    <w:rsid w:val="009458EF"/>
    <w:rsid w:val="00945D81"/>
    <w:rsid w:val="00945E49"/>
    <w:rsid w:val="009462D8"/>
    <w:rsid w:val="00946388"/>
    <w:rsid w:val="00946405"/>
    <w:rsid w:val="009469FE"/>
    <w:rsid w:val="00947706"/>
    <w:rsid w:val="009477BE"/>
    <w:rsid w:val="00947A78"/>
    <w:rsid w:val="00947BE4"/>
    <w:rsid w:val="00947C86"/>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22D"/>
    <w:rsid w:val="009553C4"/>
    <w:rsid w:val="00955448"/>
    <w:rsid w:val="009555E2"/>
    <w:rsid w:val="009557DF"/>
    <w:rsid w:val="00955A13"/>
    <w:rsid w:val="00955A2E"/>
    <w:rsid w:val="00956101"/>
    <w:rsid w:val="00956127"/>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0C"/>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67F07"/>
    <w:rsid w:val="009703EF"/>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C40"/>
    <w:rsid w:val="00981F78"/>
    <w:rsid w:val="009822AF"/>
    <w:rsid w:val="009823A3"/>
    <w:rsid w:val="009828C6"/>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999"/>
    <w:rsid w:val="00986BAD"/>
    <w:rsid w:val="00986DE9"/>
    <w:rsid w:val="009876A0"/>
    <w:rsid w:val="009879B5"/>
    <w:rsid w:val="009879F4"/>
    <w:rsid w:val="00987C3D"/>
    <w:rsid w:val="00987D5B"/>
    <w:rsid w:val="00990240"/>
    <w:rsid w:val="009906B8"/>
    <w:rsid w:val="00990A01"/>
    <w:rsid w:val="00990BA8"/>
    <w:rsid w:val="00990D3B"/>
    <w:rsid w:val="00990DCC"/>
    <w:rsid w:val="009914AF"/>
    <w:rsid w:val="009917E4"/>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8F4"/>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6FA"/>
    <w:rsid w:val="0099770E"/>
    <w:rsid w:val="009979D6"/>
    <w:rsid w:val="00997B37"/>
    <w:rsid w:val="00997CA0"/>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2EA5"/>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6F49"/>
    <w:rsid w:val="009A7036"/>
    <w:rsid w:val="009A7154"/>
    <w:rsid w:val="009A76D3"/>
    <w:rsid w:val="009A77A2"/>
    <w:rsid w:val="009A7831"/>
    <w:rsid w:val="009A7890"/>
    <w:rsid w:val="009A78D1"/>
    <w:rsid w:val="009B003C"/>
    <w:rsid w:val="009B0097"/>
    <w:rsid w:val="009B00ED"/>
    <w:rsid w:val="009B0C01"/>
    <w:rsid w:val="009B0D09"/>
    <w:rsid w:val="009B0D80"/>
    <w:rsid w:val="009B1271"/>
    <w:rsid w:val="009B1439"/>
    <w:rsid w:val="009B1758"/>
    <w:rsid w:val="009B1B81"/>
    <w:rsid w:val="009B1DFF"/>
    <w:rsid w:val="009B20DC"/>
    <w:rsid w:val="009B22E9"/>
    <w:rsid w:val="009B2353"/>
    <w:rsid w:val="009B2A4A"/>
    <w:rsid w:val="009B2B98"/>
    <w:rsid w:val="009B3015"/>
    <w:rsid w:val="009B31A4"/>
    <w:rsid w:val="009B3221"/>
    <w:rsid w:val="009B346F"/>
    <w:rsid w:val="009B3694"/>
    <w:rsid w:val="009B3745"/>
    <w:rsid w:val="009B3862"/>
    <w:rsid w:val="009B39AF"/>
    <w:rsid w:val="009B3C79"/>
    <w:rsid w:val="009B3E77"/>
    <w:rsid w:val="009B3F3C"/>
    <w:rsid w:val="009B3F82"/>
    <w:rsid w:val="009B40CC"/>
    <w:rsid w:val="009B4821"/>
    <w:rsid w:val="009B4BED"/>
    <w:rsid w:val="009B4C24"/>
    <w:rsid w:val="009B5821"/>
    <w:rsid w:val="009B59B0"/>
    <w:rsid w:val="009B5A7E"/>
    <w:rsid w:val="009B5CF4"/>
    <w:rsid w:val="009B616B"/>
    <w:rsid w:val="009B61D3"/>
    <w:rsid w:val="009B6542"/>
    <w:rsid w:val="009B680E"/>
    <w:rsid w:val="009B68AD"/>
    <w:rsid w:val="009B6AFB"/>
    <w:rsid w:val="009B6C13"/>
    <w:rsid w:val="009B6F4A"/>
    <w:rsid w:val="009B7255"/>
    <w:rsid w:val="009B75E3"/>
    <w:rsid w:val="009B765E"/>
    <w:rsid w:val="009B7BB7"/>
    <w:rsid w:val="009B7C42"/>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7AE"/>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9F8"/>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4B9"/>
    <w:rsid w:val="009D5CF0"/>
    <w:rsid w:val="009D5D05"/>
    <w:rsid w:val="009D60A4"/>
    <w:rsid w:val="009D610C"/>
    <w:rsid w:val="009D62E7"/>
    <w:rsid w:val="009D665D"/>
    <w:rsid w:val="009D688C"/>
    <w:rsid w:val="009D69E5"/>
    <w:rsid w:val="009D6A91"/>
    <w:rsid w:val="009D6B8A"/>
    <w:rsid w:val="009D6F37"/>
    <w:rsid w:val="009D7470"/>
    <w:rsid w:val="009D75A4"/>
    <w:rsid w:val="009E064A"/>
    <w:rsid w:val="009E0FC3"/>
    <w:rsid w:val="009E11A9"/>
    <w:rsid w:val="009E14E1"/>
    <w:rsid w:val="009E1544"/>
    <w:rsid w:val="009E1741"/>
    <w:rsid w:val="009E176B"/>
    <w:rsid w:val="009E1D4E"/>
    <w:rsid w:val="009E1E13"/>
    <w:rsid w:val="009E1E2D"/>
    <w:rsid w:val="009E1F70"/>
    <w:rsid w:val="009E1FFC"/>
    <w:rsid w:val="009E2F97"/>
    <w:rsid w:val="009E3235"/>
    <w:rsid w:val="009E34E1"/>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6B5"/>
    <w:rsid w:val="009E78D9"/>
    <w:rsid w:val="009E798E"/>
    <w:rsid w:val="009E7FC5"/>
    <w:rsid w:val="009F0339"/>
    <w:rsid w:val="009F04E9"/>
    <w:rsid w:val="009F0595"/>
    <w:rsid w:val="009F06F6"/>
    <w:rsid w:val="009F0C38"/>
    <w:rsid w:val="009F0CD1"/>
    <w:rsid w:val="009F1033"/>
    <w:rsid w:val="009F10FC"/>
    <w:rsid w:val="009F1180"/>
    <w:rsid w:val="009F17D6"/>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51C"/>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1DDA"/>
    <w:rsid w:val="00A01EDF"/>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352"/>
    <w:rsid w:val="00A05483"/>
    <w:rsid w:val="00A0553E"/>
    <w:rsid w:val="00A0559E"/>
    <w:rsid w:val="00A057CC"/>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0C1"/>
    <w:rsid w:val="00A103A3"/>
    <w:rsid w:val="00A105DB"/>
    <w:rsid w:val="00A106FE"/>
    <w:rsid w:val="00A10764"/>
    <w:rsid w:val="00A10B48"/>
    <w:rsid w:val="00A10BF2"/>
    <w:rsid w:val="00A10C05"/>
    <w:rsid w:val="00A10CB4"/>
    <w:rsid w:val="00A10FCE"/>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59CA"/>
    <w:rsid w:val="00A15DAB"/>
    <w:rsid w:val="00A16098"/>
    <w:rsid w:val="00A16150"/>
    <w:rsid w:val="00A1630A"/>
    <w:rsid w:val="00A1637F"/>
    <w:rsid w:val="00A164DC"/>
    <w:rsid w:val="00A16A02"/>
    <w:rsid w:val="00A17345"/>
    <w:rsid w:val="00A1789B"/>
    <w:rsid w:val="00A17C1A"/>
    <w:rsid w:val="00A17EE0"/>
    <w:rsid w:val="00A20253"/>
    <w:rsid w:val="00A20282"/>
    <w:rsid w:val="00A2049C"/>
    <w:rsid w:val="00A205BF"/>
    <w:rsid w:val="00A2083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1E"/>
    <w:rsid w:val="00A2654C"/>
    <w:rsid w:val="00A26883"/>
    <w:rsid w:val="00A268F3"/>
    <w:rsid w:val="00A2692B"/>
    <w:rsid w:val="00A26D60"/>
    <w:rsid w:val="00A26E54"/>
    <w:rsid w:val="00A26EE0"/>
    <w:rsid w:val="00A270AD"/>
    <w:rsid w:val="00A271C5"/>
    <w:rsid w:val="00A2786C"/>
    <w:rsid w:val="00A27A26"/>
    <w:rsid w:val="00A27B45"/>
    <w:rsid w:val="00A27E36"/>
    <w:rsid w:val="00A27F7C"/>
    <w:rsid w:val="00A30082"/>
    <w:rsid w:val="00A3027A"/>
    <w:rsid w:val="00A3072C"/>
    <w:rsid w:val="00A30A50"/>
    <w:rsid w:val="00A30B6F"/>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622"/>
    <w:rsid w:val="00A34D39"/>
    <w:rsid w:val="00A35735"/>
    <w:rsid w:val="00A3583A"/>
    <w:rsid w:val="00A35A0B"/>
    <w:rsid w:val="00A35CBB"/>
    <w:rsid w:val="00A36027"/>
    <w:rsid w:val="00A362CB"/>
    <w:rsid w:val="00A36694"/>
    <w:rsid w:val="00A36A14"/>
    <w:rsid w:val="00A3747D"/>
    <w:rsid w:val="00A377EC"/>
    <w:rsid w:val="00A37818"/>
    <w:rsid w:val="00A37922"/>
    <w:rsid w:val="00A37A35"/>
    <w:rsid w:val="00A37A59"/>
    <w:rsid w:val="00A37A8E"/>
    <w:rsid w:val="00A37C57"/>
    <w:rsid w:val="00A37E9D"/>
    <w:rsid w:val="00A4039E"/>
    <w:rsid w:val="00A40531"/>
    <w:rsid w:val="00A40889"/>
    <w:rsid w:val="00A41009"/>
    <w:rsid w:val="00A41179"/>
    <w:rsid w:val="00A41263"/>
    <w:rsid w:val="00A4139D"/>
    <w:rsid w:val="00A413EB"/>
    <w:rsid w:val="00A41772"/>
    <w:rsid w:val="00A418E6"/>
    <w:rsid w:val="00A41CA0"/>
    <w:rsid w:val="00A42031"/>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044"/>
    <w:rsid w:val="00A5044D"/>
    <w:rsid w:val="00A509D7"/>
    <w:rsid w:val="00A50AED"/>
    <w:rsid w:val="00A50B00"/>
    <w:rsid w:val="00A50E74"/>
    <w:rsid w:val="00A51133"/>
    <w:rsid w:val="00A511FB"/>
    <w:rsid w:val="00A514EB"/>
    <w:rsid w:val="00A514F7"/>
    <w:rsid w:val="00A51521"/>
    <w:rsid w:val="00A521E0"/>
    <w:rsid w:val="00A52A54"/>
    <w:rsid w:val="00A52AED"/>
    <w:rsid w:val="00A52D1E"/>
    <w:rsid w:val="00A53552"/>
    <w:rsid w:val="00A538FD"/>
    <w:rsid w:val="00A53DDA"/>
    <w:rsid w:val="00A53ED1"/>
    <w:rsid w:val="00A53F04"/>
    <w:rsid w:val="00A54327"/>
    <w:rsid w:val="00A544BF"/>
    <w:rsid w:val="00A545C9"/>
    <w:rsid w:val="00A54A90"/>
    <w:rsid w:val="00A54D16"/>
    <w:rsid w:val="00A5511E"/>
    <w:rsid w:val="00A5579B"/>
    <w:rsid w:val="00A55877"/>
    <w:rsid w:val="00A55BB7"/>
    <w:rsid w:val="00A55CCE"/>
    <w:rsid w:val="00A55D76"/>
    <w:rsid w:val="00A55E76"/>
    <w:rsid w:val="00A55ECD"/>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B6B"/>
    <w:rsid w:val="00A60E31"/>
    <w:rsid w:val="00A61344"/>
    <w:rsid w:val="00A615F0"/>
    <w:rsid w:val="00A61787"/>
    <w:rsid w:val="00A61828"/>
    <w:rsid w:val="00A61F25"/>
    <w:rsid w:val="00A620AA"/>
    <w:rsid w:val="00A62953"/>
    <w:rsid w:val="00A62961"/>
    <w:rsid w:val="00A62D25"/>
    <w:rsid w:val="00A63033"/>
    <w:rsid w:val="00A630F5"/>
    <w:rsid w:val="00A632DA"/>
    <w:rsid w:val="00A6364F"/>
    <w:rsid w:val="00A637E3"/>
    <w:rsid w:val="00A63872"/>
    <w:rsid w:val="00A63A37"/>
    <w:rsid w:val="00A63A89"/>
    <w:rsid w:val="00A63AEF"/>
    <w:rsid w:val="00A63CBA"/>
    <w:rsid w:val="00A6416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025"/>
    <w:rsid w:val="00A67181"/>
    <w:rsid w:val="00A674EE"/>
    <w:rsid w:val="00A67629"/>
    <w:rsid w:val="00A677A0"/>
    <w:rsid w:val="00A677C1"/>
    <w:rsid w:val="00A67940"/>
    <w:rsid w:val="00A67A8E"/>
    <w:rsid w:val="00A67AC6"/>
    <w:rsid w:val="00A7020A"/>
    <w:rsid w:val="00A702C2"/>
    <w:rsid w:val="00A704B5"/>
    <w:rsid w:val="00A708E2"/>
    <w:rsid w:val="00A70A02"/>
    <w:rsid w:val="00A70A35"/>
    <w:rsid w:val="00A70BC4"/>
    <w:rsid w:val="00A7141F"/>
    <w:rsid w:val="00A71D6B"/>
    <w:rsid w:val="00A72041"/>
    <w:rsid w:val="00A7215A"/>
    <w:rsid w:val="00A72241"/>
    <w:rsid w:val="00A72343"/>
    <w:rsid w:val="00A72907"/>
    <w:rsid w:val="00A73873"/>
    <w:rsid w:val="00A73A4F"/>
    <w:rsid w:val="00A73F93"/>
    <w:rsid w:val="00A744A2"/>
    <w:rsid w:val="00A745D9"/>
    <w:rsid w:val="00A748C3"/>
    <w:rsid w:val="00A74955"/>
    <w:rsid w:val="00A74AF5"/>
    <w:rsid w:val="00A74BB8"/>
    <w:rsid w:val="00A74E04"/>
    <w:rsid w:val="00A74F6C"/>
    <w:rsid w:val="00A75204"/>
    <w:rsid w:val="00A75212"/>
    <w:rsid w:val="00A7538B"/>
    <w:rsid w:val="00A7571E"/>
    <w:rsid w:val="00A75857"/>
    <w:rsid w:val="00A75920"/>
    <w:rsid w:val="00A7592C"/>
    <w:rsid w:val="00A75A7D"/>
    <w:rsid w:val="00A75CA5"/>
    <w:rsid w:val="00A75D96"/>
    <w:rsid w:val="00A7634B"/>
    <w:rsid w:val="00A763D5"/>
    <w:rsid w:val="00A7640D"/>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2B54"/>
    <w:rsid w:val="00A831F0"/>
    <w:rsid w:val="00A8320F"/>
    <w:rsid w:val="00A83211"/>
    <w:rsid w:val="00A8324C"/>
    <w:rsid w:val="00A834EC"/>
    <w:rsid w:val="00A83BF1"/>
    <w:rsid w:val="00A83C06"/>
    <w:rsid w:val="00A84037"/>
    <w:rsid w:val="00A8411C"/>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01"/>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3E"/>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A48"/>
    <w:rsid w:val="00AA0D6B"/>
    <w:rsid w:val="00AA0ECE"/>
    <w:rsid w:val="00AA13F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E"/>
    <w:rsid w:val="00AA389E"/>
    <w:rsid w:val="00AA3927"/>
    <w:rsid w:val="00AA3B44"/>
    <w:rsid w:val="00AA3B75"/>
    <w:rsid w:val="00AA3BBE"/>
    <w:rsid w:val="00AA3FF1"/>
    <w:rsid w:val="00AA4006"/>
    <w:rsid w:val="00AA45C3"/>
    <w:rsid w:val="00AA461D"/>
    <w:rsid w:val="00AA4757"/>
    <w:rsid w:val="00AA48F1"/>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553"/>
    <w:rsid w:val="00AA78D0"/>
    <w:rsid w:val="00AA7B35"/>
    <w:rsid w:val="00AA7C4F"/>
    <w:rsid w:val="00AA7E5F"/>
    <w:rsid w:val="00AB001C"/>
    <w:rsid w:val="00AB003A"/>
    <w:rsid w:val="00AB02C8"/>
    <w:rsid w:val="00AB039A"/>
    <w:rsid w:val="00AB06B8"/>
    <w:rsid w:val="00AB0ADE"/>
    <w:rsid w:val="00AB0B71"/>
    <w:rsid w:val="00AB0CA0"/>
    <w:rsid w:val="00AB102D"/>
    <w:rsid w:val="00AB10F0"/>
    <w:rsid w:val="00AB1A33"/>
    <w:rsid w:val="00AB1BBE"/>
    <w:rsid w:val="00AB1BDB"/>
    <w:rsid w:val="00AB1C99"/>
    <w:rsid w:val="00AB2565"/>
    <w:rsid w:val="00AB261F"/>
    <w:rsid w:val="00AB2857"/>
    <w:rsid w:val="00AB2908"/>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7F3"/>
    <w:rsid w:val="00AB4B78"/>
    <w:rsid w:val="00AB4BA1"/>
    <w:rsid w:val="00AB513E"/>
    <w:rsid w:val="00AB53BA"/>
    <w:rsid w:val="00AB53F0"/>
    <w:rsid w:val="00AB56CD"/>
    <w:rsid w:val="00AB57AD"/>
    <w:rsid w:val="00AB583A"/>
    <w:rsid w:val="00AB5BC7"/>
    <w:rsid w:val="00AB642C"/>
    <w:rsid w:val="00AB64B8"/>
    <w:rsid w:val="00AB6D83"/>
    <w:rsid w:val="00AB7134"/>
    <w:rsid w:val="00AB7428"/>
    <w:rsid w:val="00AB74CC"/>
    <w:rsid w:val="00AB76D5"/>
    <w:rsid w:val="00AB7787"/>
    <w:rsid w:val="00AB78AC"/>
    <w:rsid w:val="00AB7CE8"/>
    <w:rsid w:val="00AC06BF"/>
    <w:rsid w:val="00AC0825"/>
    <w:rsid w:val="00AC0833"/>
    <w:rsid w:val="00AC1191"/>
    <w:rsid w:val="00AC1281"/>
    <w:rsid w:val="00AC1500"/>
    <w:rsid w:val="00AC1CDE"/>
    <w:rsid w:val="00AC1E4A"/>
    <w:rsid w:val="00AC2137"/>
    <w:rsid w:val="00AC21A2"/>
    <w:rsid w:val="00AC25C6"/>
    <w:rsid w:val="00AC2D4E"/>
    <w:rsid w:val="00AC2DA4"/>
    <w:rsid w:val="00AC3084"/>
    <w:rsid w:val="00AC3318"/>
    <w:rsid w:val="00AC3431"/>
    <w:rsid w:val="00AC3657"/>
    <w:rsid w:val="00AC37AD"/>
    <w:rsid w:val="00AC38E9"/>
    <w:rsid w:val="00AC39CC"/>
    <w:rsid w:val="00AC3AFD"/>
    <w:rsid w:val="00AC4590"/>
    <w:rsid w:val="00AC45D6"/>
    <w:rsid w:val="00AC4676"/>
    <w:rsid w:val="00AC4931"/>
    <w:rsid w:val="00AC4D53"/>
    <w:rsid w:val="00AC4E2E"/>
    <w:rsid w:val="00AC5388"/>
    <w:rsid w:val="00AC587F"/>
    <w:rsid w:val="00AC599E"/>
    <w:rsid w:val="00AC5A3B"/>
    <w:rsid w:val="00AC5AEC"/>
    <w:rsid w:val="00AC5EF7"/>
    <w:rsid w:val="00AC606E"/>
    <w:rsid w:val="00AC61B3"/>
    <w:rsid w:val="00AC63F4"/>
    <w:rsid w:val="00AC6521"/>
    <w:rsid w:val="00AC68BA"/>
    <w:rsid w:val="00AC690A"/>
    <w:rsid w:val="00AC6D0A"/>
    <w:rsid w:val="00AC6F1B"/>
    <w:rsid w:val="00AC7949"/>
    <w:rsid w:val="00AC7BFE"/>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350"/>
    <w:rsid w:val="00AE4557"/>
    <w:rsid w:val="00AE45E2"/>
    <w:rsid w:val="00AE4A1F"/>
    <w:rsid w:val="00AE4AB7"/>
    <w:rsid w:val="00AE4AFC"/>
    <w:rsid w:val="00AE4B5C"/>
    <w:rsid w:val="00AE4C51"/>
    <w:rsid w:val="00AE4C55"/>
    <w:rsid w:val="00AE4F01"/>
    <w:rsid w:val="00AE505B"/>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E7A16"/>
    <w:rsid w:val="00AE7F78"/>
    <w:rsid w:val="00AF0801"/>
    <w:rsid w:val="00AF1414"/>
    <w:rsid w:val="00AF1DB3"/>
    <w:rsid w:val="00AF1E80"/>
    <w:rsid w:val="00AF24ED"/>
    <w:rsid w:val="00AF28B0"/>
    <w:rsid w:val="00AF2B8A"/>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095"/>
    <w:rsid w:val="00AF7263"/>
    <w:rsid w:val="00AF738A"/>
    <w:rsid w:val="00AF748A"/>
    <w:rsid w:val="00AF7491"/>
    <w:rsid w:val="00AF782D"/>
    <w:rsid w:val="00AF7D9E"/>
    <w:rsid w:val="00AF7F09"/>
    <w:rsid w:val="00AF7FDD"/>
    <w:rsid w:val="00B002BA"/>
    <w:rsid w:val="00B00306"/>
    <w:rsid w:val="00B00858"/>
    <w:rsid w:val="00B00AB2"/>
    <w:rsid w:val="00B00D22"/>
    <w:rsid w:val="00B00D62"/>
    <w:rsid w:val="00B00D79"/>
    <w:rsid w:val="00B010D3"/>
    <w:rsid w:val="00B010DD"/>
    <w:rsid w:val="00B01670"/>
    <w:rsid w:val="00B016AA"/>
    <w:rsid w:val="00B0197C"/>
    <w:rsid w:val="00B01A7A"/>
    <w:rsid w:val="00B01C8D"/>
    <w:rsid w:val="00B01CC2"/>
    <w:rsid w:val="00B01F0D"/>
    <w:rsid w:val="00B01F3A"/>
    <w:rsid w:val="00B02014"/>
    <w:rsid w:val="00B0226B"/>
    <w:rsid w:val="00B0226D"/>
    <w:rsid w:val="00B023FC"/>
    <w:rsid w:val="00B02599"/>
    <w:rsid w:val="00B02A4C"/>
    <w:rsid w:val="00B03101"/>
    <w:rsid w:val="00B036E1"/>
    <w:rsid w:val="00B039CE"/>
    <w:rsid w:val="00B03D26"/>
    <w:rsid w:val="00B0483B"/>
    <w:rsid w:val="00B04D36"/>
    <w:rsid w:val="00B04F11"/>
    <w:rsid w:val="00B054CE"/>
    <w:rsid w:val="00B0560C"/>
    <w:rsid w:val="00B05688"/>
    <w:rsid w:val="00B06102"/>
    <w:rsid w:val="00B06511"/>
    <w:rsid w:val="00B0678C"/>
    <w:rsid w:val="00B06AF4"/>
    <w:rsid w:val="00B06C77"/>
    <w:rsid w:val="00B075EC"/>
    <w:rsid w:val="00B077B1"/>
    <w:rsid w:val="00B07CBE"/>
    <w:rsid w:val="00B07F35"/>
    <w:rsid w:val="00B104A6"/>
    <w:rsid w:val="00B10694"/>
    <w:rsid w:val="00B107C2"/>
    <w:rsid w:val="00B1093D"/>
    <w:rsid w:val="00B109B0"/>
    <w:rsid w:val="00B10BD1"/>
    <w:rsid w:val="00B111BF"/>
    <w:rsid w:val="00B114C4"/>
    <w:rsid w:val="00B11882"/>
    <w:rsid w:val="00B11A22"/>
    <w:rsid w:val="00B11C10"/>
    <w:rsid w:val="00B11D07"/>
    <w:rsid w:val="00B11E29"/>
    <w:rsid w:val="00B12498"/>
    <w:rsid w:val="00B12F78"/>
    <w:rsid w:val="00B1359F"/>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6FE4"/>
    <w:rsid w:val="00B1736C"/>
    <w:rsid w:val="00B17744"/>
    <w:rsid w:val="00B17F12"/>
    <w:rsid w:val="00B20057"/>
    <w:rsid w:val="00B200B2"/>
    <w:rsid w:val="00B20383"/>
    <w:rsid w:val="00B2043A"/>
    <w:rsid w:val="00B20773"/>
    <w:rsid w:val="00B20E2B"/>
    <w:rsid w:val="00B21016"/>
    <w:rsid w:val="00B215F9"/>
    <w:rsid w:val="00B217E4"/>
    <w:rsid w:val="00B21A49"/>
    <w:rsid w:val="00B21CA7"/>
    <w:rsid w:val="00B21D72"/>
    <w:rsid w:val="00B21D85"/>
    <w:rsid w:val="00B21DA1"/>
    <w:rsid w:val="00B21DF9"/>
    <w:rsid w:val="00B2251A"/>
    <w:rsid w:val="00B233A9"/>
    <w:rsid w:val="00B239CC"/>
    <w:rsid w:val="00B23E08"/>
    <w:rsid w:val="00B24799"/>
    <w:rsid w:val="00B247E5"/>
    <w:rsid w:val="00B24B64"/>
    <w:rsid w:val="00B24C26"/>
    <w:rsid w:val="00B24D8D"/>
    <w:rsid w:val="00B24DB9"/>
    <w:rsid w:val="00B24F49"/>
    <w:rsid w:val="00B25258"/>
    <w:rsid w:val="00B2532F"/>
    <w:rsid w:val="00B253EA"/>
    <w:rsid w:val="00B254EC"/>
    <w:rsid w:val="00B25585"/>
    <w:rsid w:val="00B25688"/>
    <w:rsid w:val="00B25A70"/>
    <w:rsid w:val="00B25BD8"/>
    <w:rsid w:val="00B25E1D"/>
    <w:rsid w:val="00B25F0A"/>
    <w:rsid w:val="00B25F9A"/>
    <w:rsid w:val="00B260D7"/>
    <w:rsid w:val="00B2613A"/>
    <w:rsid w:val="00B268B9"/>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4ED6"/>
    <w:rsid w:val="00B3511C"/>
    <w:rsid w:val="00B35284"/>
    <w:rsid w:val="00B3539A"/>
    <w:rsid w:val="00B35CB3"/>
    <w:rsid w:val="00B35E56"/>
    <w:rsid w:val="00B35F8E"/>
    <w:rsid w:val="00B36112"/>
    <w:rsid w:val="00B36116"/>
    <w:rsid w:val="00B3664C"/>
    <w:rsid w:val="00B36A46"/>
    <w:rsid w:val="00B37022"/>
    <w:rsid w:val="00B37121"/>
    <w:rsid w:val="00B372EA"/>
    <w:rsid w:val="00B4003E"/>
    <w:rsid w:val="00B40292"/>
    <w:rsid w:val="00B406B2"/>
    <w:rsid w:val="00B40D73"/>
    <w:rsid w:val="00B411A3"/>
    <w:rsid w:val="00B412CB"/>
    <w:rsid w:val="00B41301"/>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AB8"/>
    <w:rsid w:val="00B46BBB"/>
    <w:rsid w:val="00B47036"/>
    <w:rsid w:val="00B471F4"/>
    <w:rsid w:val="00B47784"/>
    <w:rsid w:val="00B4783F"/>
    <w:rsid w:val="00B47CEF"/>
    <w:rsid w:val="00B47E6A"/>
    <w:rsid w:val="00B50445"/>
    <w:rsid w:val="00B504F7"/>
    <w:rsid w:val="00B50641"/>
    <w:rsid w:val="00B50753"/>
    <w:rsid w:val="00B50D6B"/>
    <w:rsid w:val="00B50F16"/>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6A2E"/>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5FE"/>
    <w:rsid w:val="00B646A6"/>
    <w:rsid w:val="00B64995"/>
    <w:rsid w:val="00B64AF1"/>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2EC5"/>
    <w:rsid w:val="00B73259"/>
    <w:rsid w:val="00B73453"/>
    <w:rsid w:val="00B734A0"/>
    <w:rsid w:val="00B737B7"/>
    <w:rsid w:val="00B737C7"/>
    <w:rsid w:val="00B73B30"/>
    <w:rsid w:val="00B73C1A"/>
    <w:rsid w:val="00B74012"/>
    <w:rsid w:val="00B740A6"/>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931"/>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E65"/>
    <w:rsid w:val="00B85F46"/>
    <w:rsid w:val="00B85F67"/>
    <w:rsid w:val="00B86557"/>
    <w:rsid w:val="00B86734"/>
    <w:rsid w:val="00B868EB"/>
    <w:rsid w:val="00B8692C"/>
    <w:rsid w:val="00B86B65"/>
    <w:rsid w:val="00B86BDC"/>
    <w:rsid w:val="00B86C03"/>
    <w:rsid w:val="00B86CD4"/>
    <w:rsid w:val="00B86E36"/>
    <w:rsid w:val="00B8706E"/>
    <w:rsid w:val="00B87143"/>
    <w:rsid w:val="00B87211"/>
    <w:rsid w:val="00B872BD"/>
    <w:rsid w:val="00B874FB"/>
    <w:rsid w:val="00B8769E"/>
    <w:rsid w:val="00B876A0"/>
    <w:rsid w:val="00B878C1"/>
    <w:rsid w:val="00B87E3D"/>
    <w:rsid w:val="00B90516"/>
    <w:rsid w:val="00B905D9"/>
    <w:rsid w:val="00B907C3"/>
    <w:rsid w:val="00B90DC8"/>
    <w:rsid w:val="00B911A5"/>
    <w:rsid w:val="00B91356"/>
    <w:rsid w:val="00B917B0"/>
    <w:rsid w:val="00B91E0F"/>
    <w:rsid w:val="00B91FA4"/>
    <w:rsid w:val="00B9212C"/>
    <w:rsid w:val="00B926E0"/>
    <w:rsid w:val="00B928B6"/>
    <w:rsid w:val="00B92A14"/>
    <w:rsid w:val="00B92C15"/>
    <w:rsid w:val="00B93042"/>
    <w:rsid w:val="00B9332D"/>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6FCC"/>
    <w:rsid w:val="00B97322"/>
    <w:rsid w:val="00B977E6"/>
    <w:rsid w:val="00B97B85"/>
    <w:rsid w:val="00B97F08"/>
    <w:rsid w:val="00BA0512"/>
    <w:rsid w:val="00BA067F"/>
    <w:rsid w:val="00BA0827"/>
    <w:rsid w:val="00BA0864"/>
    <w:rsid w:val="00BA0B66"/>
    <w:rsid w:val="00BA0EBA"/>
    <w:rsid w:val="00BA1212"/>
    <w:rsid w:val="00BA13E0"/>
    <w:rsid w:val="00BA17C4"/>
    <w:rsid w:val="00BA1C20"/>
    <w:rsid w:val="00BA1D14"/>
    <w:rsid w:val="00BA1E0C"/>
    <w:rsid w:val="00BA1E83"/>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EEA"/>
    <w:rsid w:val="00BA3F29"/>
    <w:rsid w:val="00BA40BE"/>
    <w:rsid w:val="00BA43DC"/>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EBA"/>
    <w:rsid w:val="00BB0FE6"/>
    <w:rsid w:val="00BB1211"/>
    <w:rsid w:val="00BB1393"/>
    <w:rsid w:val="00BB1966"/>
    <w:rsid w:val="00BB1B24"/>
    <w:rsid w:val="00BB1C4F"/>
    <w:rsid w:val="00BB1D50"/>
    <w:rsid w:val="00BB225D"/>
    <w:rsid w:val="00BB2649"/>
    <w:rsid w:val="00BB2C36"/>
    <w:rsid w:val="00BB325C"/>
    <w:rsid w:val="00BB3345"/>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0873"/>
    <w:rsid w:val="00BC1088"/>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4CF"/>
    <w:rsid w:val="00BC499E"/>
    <w:rsid w:val="00BC5CE2"/>
    <w:rsid w:val="00BC5E23"/>
    <w:rsid w:val="00BC61BD"/>
    <w:rsid w:val="00BC621A"/>
    <w:rsid w:val="00BC63CC"/>
    <w:rsid w:val="00BC68C0"/>
    <w:rsid w:val="00BC6BE1"/>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BD"/>
    <w:rsid w:val="00BD0FC4"/>
    <w:rsid w:val="00BD140B"/>
    <w:rsid w:val="00BD1624"/>
    <w:rsid w:val="00BD18FC"/>
    <w:rsid w:val="00BD1C41"/>
    <w:rsid w:val="00BD238C"/>
    <w:rsid w:val="00BD267C"/>
    <w:rsid w:val="00BD2A02"/>
    <w:rsid w:val="00BD2A08"/>
    <w:rsid w:val="00BD2F55"/>
    <w:rsid w:val="00BD35A9"/>
    <w:rsid w:val="00BD3837"/>
    <w:rsid w:val="00BD386B"/>
    <w:rsid w:val="00BD3B1F"/>
    <w:rsid w:val="00BD3C69"/>
    <w:rsid w:val="00BD3C9C"/>
    <w:rsid w:val="00BD3D7A"/>
    <w:rsid w:val="00BD4235"/>
    <w:rsid w:val="00BD45AD"/>
    <w:rsid w:val="00BD4A85"/>
    <w:rsid w:val="00BD4AF2"/>
    <w:rsid w:val="00BD4B32"/>
    <w:rsid w:val="00BD5A26"/>
    <w:rsid w:val="00BD5CD4"/>
    <w:rsid w:val="00BD5FA4"/>
    <w:rsid w:val="00BD6509"/>
    <w:rsid w:val="00BD689C"/>
    <w:rsid w:val="00BD6A22"/>
    <w:rsid w:val="00BD6D88"/>
    <w:rsid w:val="00BD726F"/>
    <w:rsid w:val="00BD72C8"/>
    <w:rsid w:val="00BD7636"/>
    <w:rsid w:val="00BD7A82"/>
    <w:rsid w:val="00BD7CC6"/>
    <w:rsid w:val="00BD7CDC"/>
    <w:rsid w:val="00BD7F9E"/>
    <w:rsid w:val="00BE072F"/>
    <w:rsid w:val="00BE0737"/>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CF9"/>
    <w:rsid w:val="00BE6D82"/>
    <w:rsid w:val="00BE72B2"/>
    <w:rsid w:val="00BE7432"/>
    <w:rsid w:val="00BE7547"/>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1F3"/>
    <w:rsid w:val="00BF220D"/>
    <w:rsid w:val="00BF2372"/>
    <w:rsid w:val="00BF2817"/>
    <w:rsid w:val="00BF31CB"/>
    <w:rsid w:val="00BF3239"/>
    <w:rsid w:val="00BF3268"/>
    <w:rsid w:val="00BF3807"/>
    <w:rsid w:val="00BF3883"/>
    <w:rsid w:val="00BF3BCB"/>
    <w:rsid w:val="00BF3BF2"/>
    <w:rsid w:val="00BF3C10"/>
    <w:rsid w:val="00BF3E35"/>
    <w:rsid w:val="00BF3FFA"/>
    <w:rsid w:val="00BF410D"/>
    <w:rsid w:val="00BF43E6"/>
    <w:rsid w:val="00BF46F1"/>
    <w:rsid w:val="00BF493C"/>
    <w:rsid w:val="00BF4B69"/>
    <w:rsid w:val="00BF56A8"/>
    <w:rsid w:val="00BF60E3"/>
    <w:rsid w:val="00BF6460"/>
    <w:rsid w:val="00BF64AD"/>
    <w:rsid w:val="00BF6657"/>
    <w:rsid w:val="00BF6C19"/>
    <w:rsid w:val="00BF6ED4"/>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1AC4"/>
    <w:rsid w:val="00C0207F"/>
    <w:rsid w:val="00C02192"/>
    <w:rsid w:val="00C023FA"/>
    <w:rsid w:val="00C02B71"/>
    <w:rsid w:val="00C02C15"/>
    <w:rsid w:val="00C02CDE"/>
    <w:rsid w:val="00C0350D"/>
    <w:rsid w:val="00C039B6"/>
    <w:rsid w:val="00C03B7B"/>
    <w:rsid w:val="00C03D29"/>
    <w:rsid w:val="00C0440D"/>
    <w:rsid w:val="00C04591"/>
    <w:rsid w:val="00C04838"/>
    <w:rsid w:val="00C04B83"/>
    <w:rsid w:val="00C057E0"/>
    <w:rsid w:val="00C05863"/>
    <w:rsid w:val="00C05C20"/>
    <w:rsid w:val="00C06066"/>
    <w:rsid w:val="00C0648A"/>
    <w:rsid w:val="00C06690"/>
    <w:rsid w:val="00C066FF"/>
    <w:rsid w:val="00C067A4"/>
    <w:rsid w:val="00C06986"/>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710"/>
    <w:rsid w:val="00C11A2B"/>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53D"/>
    <w:rsid w:val="00C14C0C"/>
    <w:rsid w:val="00C15135"/>
    <w:rsid w:val="00C159ED"/>
    <w:rsid w:val="00C15EB2"/>
    <w:rsid w:val="00C15FFF"/>
    <w:rsid w:val="00C164FA"/>
    <w:rsid w:val="00C1662C"/>
    <w:rsid w:val="00C16AEB"/>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CD0"/>
    <w:rsid w:val="00C22D0D"/>
    <w:rsid w:val="00C232DD"/>
    <w:rsid w:val="00C236CC"/>
    <w:rsid w:val="00C23788"/>
    <w:rsid w:val="00C2423A"/>
    <w:rsid w:val="00C24271"/>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380"/>
    <w:rsid w:val="00C307FA"/>
    <w:rsid w:val="00C30D3F"/>
    <w:rsid w:val="00C30DAA"/>
    <w:rsid w:val="00C30F1F"/>
    <w:rsid w:val="00C30FB5"/>
    <w:rsid w:val="00C30FB7"/>
    <w:rsid w:val="00C31089"/>
    <w:rsid w:val="00C31237"/>
    <w:rsid w:val="00C314DF"/>
    <w:rsid w:val="00C31731"/>
    <w:rsid w:val="00C3175A"/>
    <w:rsid w:val="00C319A2"/>
    <w:rsid w:val="00C31D47"/>
    <w:rsid w:val="00C3208A"/>
    <w:rsid w:val="00C32417"/>
    <w:rsid w:val="00C32A9C"/>
    <w:rsid w:val="00C32BB7"/>
    <w:rsid w:val="00C33373"/>
    <w:rsid w:val="00C339DE"/>
    <w:rsid w:val="00C33AA7"/>
    <w:rsid w:val="00C33DCE"/>
    <w:rsid w:val="00C33EB1"/>
    <w:rsid w:val="00C343F2"/>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4EAC"/>
    <w:rsid w:val="00C45A9C"/>
    <w:rsid w:val="00C45B3D"/>
    <w:rsid w:val="00C466A6"/>
    <w:rsid w:val="00C466F1"/>
    <w:rsid w:val="00C46B53"/>
    <w:rsid w:val="00C470AA"/>
    <w:rsid w:val="00C472D0"/>
    <w:rsid w:val="00C4740A"/>
    <w:rsid w:val="00C477DC"/>
    <w:rsid w:val="00C47838"/>
    <w:rsid w:val="00C47AE8"/>
    <w:rsid w:val="00C47B28"/>
    <w:rsid w:val="00C47C27"/>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AF4"/>
    <w:rsid w:val="00C53E22"/>
    <w:rsid w:val="00C53F6E"/>
    <w:rsid w:val="00C542FD"/>
    <w:rsid w:val="00C5430E"/>
    <w:rsid w:val="00C54536"/>
    <w:rsid w:val="00C545B5"/>
    <w:rsid w:val="00C54C62"/>
    <w:rsid w:val="00C54EEC"/>
    <w:rsid w:val="00C55ADC"/>
    <w:rsid w:val="00C55CE2"/>
    <w:rsid w:val="00C5638E"/>
    <w:rsid w:val="00C56918"/>
    <w:rsid w:val="00C569CA"/>
    <w:rsid w:val="00C56C48"/>
    <w:rsid w:val="00C5707E"/>
    <w:rsid w:val="00C574BC"/>
    <w:rsid w:val="00C57A4B"/>
    <w:rsid w:val="00C57CC6"/>
    <w:rsid w:val="00C60002"/>
    <w:rsid w:val="00C601EB"/>
    <w:rsid w:val="00C60550"/>
    <w:rsid w:val="00C608B0"/>
    <w:rsid w:val="00C60993"/>
    <w:rsid w:val="00C60EC1"/>
    <w:rsid w:val="00C60FFC"/>
    <w:rsid w:val="00C6119C"/>
    <w:rsid w:val="00C61B02"/>
    <w:rsid w:val="00C61FD6"/>
    <w:rsid w:val="00C62027"/>
    <w:rsid w:val="00C62163"/>
    <w:rsid w:val="00C62997"/>
    <w:rsid w:val="00C62B5B"/>
    <w:rsid w:val="00C62BE7"/>
    <w:rsid w:val="00C62C31"/>
    <w:rsid w:val="00C62FB5"/>
    <w:rsid w:val="00C630C1"/>
    <w:rsid w:val="00C633AB"/>
    <w:rsid w:val="00C6343A"/>
    <w:rsid w:val="00C63607"/>
    <w:rsid w:val="00C63A5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AD2"/>
    <w:rsid w:val="00C66B89"/>
    <w:rsid w:val="00C66C34"/>
    <w:rsid w:val="00C66C6B"/>
    <w:rsid w:val="00C67231"/>
    <w:rsid w:val="00C7040D"/>
    <w:rsid w:val="00C70B8C"/>
    <w:rsid w:val="00C71468"/>
    <w:rsid w:val="00C71865"/>
    <w:rsid w:val="00C72157"/>
    <w:rsid w:val="00C7238B"/>
    <w:rsid w:val="00C723AF"/>
    <w:rsid w:val="00C723F3"/>
    <w:rsid w:val="00C72953"/>
    <w:rsid w:val="00C72EF5"/>
    <w:rsid w:val="00C72FD0"/>
    <w:rsid w:val="00C732C5"/>
    <w:rsid w:val="00C7357D"/>
    <w:rsid w:val="00C73F77"/>
    <w:rsid w:val="00C740FD"/>
    <w:rsid w:val="00C74157"/>
    <w:rsid w:val="00C7448E"/>
    <w:rsid w:val="00C748E2"/>
    <w:rsid w:val="00C74974"/>
    <w:rsid w:val="00C75004"/>
    <w:rsid w:val="00C7542A"/>
    <w:rsid w:val="00C754DB"/>
    <w:rsid w:val="00C755E8"/>
    <w:rsid w:val="00C757C7"/>
    <w:rsid w:val="00C75970"/>
    <w:rsid w:val="00C75AC4"/>
    <w:rsid w:val="00C75B07"/>
    <w:rsid w:val="00C75B22"/>
    <w:rsid w:val="00C75C9D"/>
    <w:rsid w:val="00C766E6"/>
    <w:rsid w:val="00C76A56"/>
    <w:rsid w:val="00C76A6B"/>
    <w:rsid w:val="00C76E96"/>
    <w:rsid w:val="00C76F37"/>
    <w:rsid w:val="00C77128"/>
    <w:rsid w:val="00C7731D"/>
    <w:rsid w:val="00C77738"/>
    <w:rsid w:val="00C7781C"/>
    <w:rsid w:val="00C77989"/>
    <w:rsid w:val="00C7799E"/>
    <w:rsid w:val="00C77A2E"/>
    <w:rsid w:val="00C77C55"/>
    <w:rsid w:val="00C77DF7"/>
    <w:rsid w:val="00C80133"/>
    <w:rsid w:val="00C80152"/>
    <w:rsid w:val="00C80547"/>
    <w:rsid w:val="00C80C97"/>
    <w:rsid w:val="00C80E44"/>
    <w:rsid w:val="00C813EE"/>
    <w:rsid w:val="00C8198E"/>
    <w:rsid w:val="00C819D0"/>
    <w:rsid w:val="00C81B30"/>
    <w:rsid w:val="00C82387"/>
    <w:rsid w:val="00C823AF"/>
    <w:rsid w:val="00C82CAF"/>
    <w:rsid w:val="00C8329E"/>
    <w:rsid w:val="00C8366D"/>
    <w:rsid w:val="00C8381F"/>
    <w:rsid w:val="00C83A1F"/>
    <w:rsid w:val="00C84332"/>
    <w:rsid w:val="00C8495F"/>
    <w:rsid w:val="00C85070"/>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989"/>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6"/>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A1D"/>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7AA"/>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064"/>
    <w:rsid w:val="00CB720B"/>
    <w:rsid w:val="00CB7648"/>
    <w:rsid w:val="00CB7B6B"/>
    <w:rsid w:val="00CB7C14"/>
    <w:rsid w:val="00CC009C"/>
    <w:rsid w:val="00CC00B7"/>
    <w:rsid w:val="00CC0106"/>
    <w:rsid w:val="00CC0225"/>
    <w:rsid w:val="00CC030F"/>
    <w:rsid w:val="00CC034B"/>
    <w:rsid w:val="00CC05BB"/>
    <w:rsid w:val="00CC0865"/>
    <w:rsid w:val="00CC093C"/>
    <w:rsid w:val="00CC0AA7"/>
    <w:rsid w:val="00CC0B11"/>
    <w:rsid w:val="00CC0E56"/>
    <w:rsid w:val="00CC120E"/>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404"/>
    <w:rsid w:val="00CC57AE"/>
    <w:rsid w:val="00CC5867"/>
    <w:rsid w:val="00CC58E2"/>
    <w:rsid w:val="00CC5E0D"/>
    <w:rsid w:val="00CC606C"/>
    <w:rsid w:val="00CC68B6"/>
    <w:rsid w:val="00CC6B0F"/>
    <w:rsid w:val="00CC6C99"/>
    <w:rsid w:val="00CC6F53"/>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64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401"/>
    <w:rsid w:val="00CD492B"/>
    <w:rsid w:val="00CD50EE"/>
    <w:rsid w:val="00CD5423"/>
    <w:rsid w:val="00CD559E"/>
    <w:rsid w:val="00CD5C02"/>
    <w:rsid w:val="00CD61E3"/>
    <w:rsid w:val="00CD6814"/>
    <w:rsid w:val="00CD6E0B"/>
    <w:rsid w:val="00CD6FC1"/>
    <w:rsid w:val="00CD787F"/>
    <w:rsid w:val="00CD79F0"/>
    <w:rsid w:val="00CD7D07"/>
    <w:rsid w:val="00CE0012"/>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2BC"/>
    <w:rsid w:val="00CE253D"/>
    <w:rsid w:val="00CE2561"/>
    <w:rsid w:val="00CE25F1"/>
    <w:rsid w:val="00CE2EC2"/>
    <w:rsid w:val="00CE3257"/>
    <w:rsid w:val="00CE367C"/>
    <w:rsid w:val="00CE37FC"/>
    <w:rsid w:val="00CE388A"/>
    <w:rsid w:val="00CE3A9F"/>
    <w:rsid w:val="00CE4246"/>
    <w:rsid w:val="00CE436D"/>
    <w:rsid w:val="00CE43D3"/>
    <w:rsid w:val="00CE503A"/>
    <w:rsid w:val="00CE5086"/>
    <w:rsid w:val="00CE5112"/>
    <w:rsid w:val="00CE5360"/>
    <w:rsid w:val="00CE57B6"/>
    <w:rsid w:val="00CE5A7F"/>
    <w:rsid w:val="00CE5E50"/>
    <w:rsid w:val="00CE613A"/>
    <w:rsid w:val="00CE6151"/>
    <w:rsid w:val="00CE6369"/>
    <w:rsid w:val="00CE6784"/>
    <w:rsid w:val="00CE697C"/>
    <w:rsid w:val="00CE698C"/>
    <w:rsid w:val="00CE69F3"/>
    <w:rsid w:val="00CE6AD5"/>
    <w:rsid w:val="00CE6E24"/>
    <w:rsid w:val="00CE6F77"/>
    <w:rsid w:val="00CE7565"/>
    <w:rsid w:val="00CE76BD"/>
    <w:rsid w:val="00CE79BC"/>
    <w:rsid w:val="00CE7EC0"/>
    <w:rsid w:val="00CF02AC"/>
    <w:rsid w:val="00CF0340"/>
    <w:rsid w:val="00CF057C"/>
    <w:rsid w:val="00CF06E6"/>
    <w:rsid w:val="00CF0E93"/>
    <w:rsid w:val="00CF1150"/>
    <w:rsid w:val="00CF142C"/>
    <w:rsid w:val="00CF18AB"/>
    <w:rsid w:val="00CF1AA6"/>
    <w:rsid w:val="00CF20C8"/>
    <w:rsid w:val="00CF233B"/>
    <w:rsid w:val="00CF23D5"/>
    <w:rsid w:val="00CF2614"/>
    <w:rsid w:val="00CF2618"/>
    <w:rsid w:val="00CF2639"/>
    <w:rsid w:val="00CF277A"/>
    <w:rsid w:val="00CF2C07"/>
    <w:rsid w:val="00CF2FBF"/>
    <w:rsid w:val="00CF3035"/>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5DA"/>
    <w:rsid w:val="00D0675C"/>
    <w:rsid w:val="00D06800"/>
    <w:rsid w:val="00D06B22"/>
    <w:rsid w:val="00D06CDD"/>
    <w:rsid w:val="00D06DED"/>
    <w:rsid w:val="00D0719F"/>
    <w:rsid w:val="00D0735B"/>
    <w:rsid w:val="00D078A9"/>
    <w:rsid w:val="00D078C9"/>
    <w:rsid w:val="00D07DCA"/>
    <w:rsid w:val="00D105EB"/>
    <w:rsid w:val="00D10CE2"/>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245"/>
    <w:rsid w:val="00D14695"/>
    <w:rsid w:val="00D14E26"/>
    <w:rsid w:val="00D15CFC"/>
    <w:rsid w:val="00D15D9D"/>
    <w:rsid w:val="00D15F30"/>
    <w:rsid w:val="00D1624D"/>
    <w:rsid w:val="00D1686E"/>
    <w:rsid w:val="00D16BA8"/>
    <w:rsid w:val="00D16DEE"/>
    <w:rsid w:val="00D174E5"/>
    <w:rsid w:val="00D176E8"/>
    <w:rsid w:val="00D17761"/>
    <w:rsid w:val="00D17CE6"/>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289"/>
    <w:rsid w:val="00D23556"/>
    <w:rsid w:val="00D2390D"/>
    <w:rsid w:val="00D23B89"/>
    <w:rsid w:val="00D23CE2"/>
    <w:rsid w:val="00D23EAA"/>
    <w:rsid w:val="00D242AF"/>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0D0"/>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89F"/>
    <w:rsid w:val="00D41901"/>
    <w:rsid w:val="00D41CD0"/>
    <w:rsid w:val="00D421D9"/>
    <w:rsid w:val="00D42232"/>
    <w:rsid w:val="00D422E4"/>
    <w:rsid w:val="00D42493"/>
    <w:rsid w:val="00D425FB"/>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537"/>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2FDA"/>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3B3"/>
    <w:rsid w:val="00D55418"/>
    <w:rsid w:val="00D5547E"/>
    <w:rsid w:val="00D554E6"/>
    <w:rsid w:val="00D55723"/>
    <w:rsid w:val="00D55B07"/>
    <w:rsid w:val="00D55B68"/>
    <w:rsid w:val="00D55C01"/>
    <w:rsid w:val="00D55C22"/>
    <w:rsid w:val="00D55C37"/>
    <w:rsid w:val="00D56330"/>
    <w:rsid w:val="00D563C2"/>
    <w:rsid w:val="00D56450"/>
    <w:rsid w:val="00D56692"/>
    <w:rsid w:val="00D56C31"/>
    <w:rsid w:val="00D56C61"/>
    <w:rsid w:val="00D56D65"/>
    <w:rsid w:val="00D570F8"/>
    <w:rsid w:val="00D572B2"/>
    <w:rsid w:val="00D573A2"/>
    <w:rsid w:val="00D57420"/>
    <w:rsid w:val="00D575A4"/>
    <w:rsid w:val="00D57677"/>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1CD8"/>
    <w:rsid w:val="00D62243"/>
    <w:rsid w:val="00D622BE"/>
    <w:rsid w:val="00D624A5"/>
    <w:rsid w:val="00D626BF"/>
    <w:rsid w:val="00D6278F"/>
    <w:rsid w:val="00D62949"/>
    <w:rsid w:val="00D62DEC"/>
    <w:rsid w:val="00D62E52"/>
    <w:rsid w:val="00D62EF2"/>
    <w:rsid w:val="00D63008"/>
    <w:rsid w:val="00D63803"/>
    <w:rsid w:val="00D6394E"/>
    <w:rsid w:val="00D63BAD"/>
    <w:rsid w:val="00D63C5F"/>
    <w:rsid w:val="00D63F78"/>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17"/>
    <w:rsid w:val="00D72361"/>
    <w:rsid w:val="00D72896"/>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6ECD"/>
    <w:rsid w:val="00D771C9"/>
    <w:rsid w:val="00D771D5"/>
    <w:rsid w:val="00D775D8"/>
    <w:rsid w:val="00D77791"/>
    <w:rsid w:val="00D7779B"/>
    <w:rsid w:val="00D77935"/>
    <w:rsid w:val="00D77B6A"/>
    <w:rsid w:val="00D77FF2"/>
    <w:rsid w:val="00D8001A"/>
    <w:rsid w:val="00D800A1"/>
    <w:rsid w:val="00D8030F"/>
    <w:rsid w:val="00D8036A"/>
    <w:rsid w:val="00D8042B"/>
    <w:rsid w:val="00D804B0"/>
    <w:rsid w:val="00D805F2"/>
    <w:rsid w:val="00D80871"/>
    <w:rsid w:val="00D80AB8"/>
    <w:rsid w:val="00D80C25"/>
    <w:rsid w:val="00D80C93"/>
    <w:rsid w:val="00D80CCB"/>
    <w:rsid w:val="00D81307"/>
    <w:rsid w:val="00D81598"/>
    <w:rsid w:val="00D817FD"/>
    <w:rsid w:val="00D81C74"/>
    <w:rsid w:val="00D81E9C"/>
    <w:rsid w:val="00D81F38"/>
    <w:rsid w:val="00D820A7"/>
    <w:rsid w:val="00D820F3"/>
    <w:rsid w:val="00D822EF"/>
    <w:rsid w:val="00D829AC"/>
    <w:rsid w:val="00D82F74"/>
    <w:rsid w:val="00D833E8"/>
    <w:rsid w:val="00D83401"/>
    <w:rsid w:val="00D835E6"/>
    <w:rsid w:val="00D83A89"/>
    <w:rsid w:val="00D83E42"/>
    <w:rsid w:val="00D84268"/>
    <w:rsid w:val="00D8441F"/>
    <w:rsid w:val="00D846C5"/>
    <w:rsid w:val="00D8489E"/>
    <w:rsid w:val="00D84B17"/>
    <w:rsid w:val="00D84D27"/>
    <w:rsid w:val="00D8508D"/>
    <w:rsid w:val="00D8586C"/>
    <w:rsid w:val="00D85CD2"/>
    <w:rsid w:val="00D85E36"/>
    <w:rsid w:val="00D864A4"/>
    <w:rsid w:val="00D86B37"/>
    <w:rsid w:val="00D86ED1"/>
    <w:rsid w:val="00D87154"/>
    <w:rsid w:val="00D8730C"/>
    <w:rsid w:val="00D87624"/>
    <w:rsid w:val="00D8778A"/>
    <w:rsid w:val="00D87824"/>
    <w:rsid w:val="00D9045F"/>
    <w:rsid w:val="00D90BE3"/>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3EC8"/>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2E5"/>
    <w:rsid w:val="00D96BE7"/>
    <w:rsid w:val="00D96DD2"/>
    <w:rsid w:val="00D96F70"/>
    <w:rsid w:val="00D978F5"/>
    <w:rsid w:val="00D97BC5"/>
    <w:rsid w:val="00D97E86"/>
    <w:rsid w:val="00D97ED5"/>
    <w:rsid w:val="00DA0380"/>
    <w:rsid w:val="00DA0D50"/>
    <w:rsid w:val="00DA0FC0"/>
    <w:rsid w:val="00DA10AB"/>
    <w:rsid w:val="00DA1109"/>
    <w:rsid w:val="00DA1389"/>
    <w:rsid w:val="00DA1771"/>
    <w:rsid w:val="00DA1D80"/>
    <w:rsid w:val="00DA2046"/>
    <w:rsid w:val="00DA2129"/>
    <w:rsid w:val="00DA23D2"/>
    <w:rsid w:val="00DA29C4"/>
    <w:rsid w:val="00DA2CD7"/>
    <w:rsid w:val="00DA2D90"/>
    <w:rsid w:val="00DA31D1"/>
    <w:rsid w:val="00DA3B43"/>
    <w:rsid w:val="00DA3BE7"/>
    <w:rsid w:val="00DA3F00"/>
    <w:rsid w:val="00DA41DC"/>
    <w:rsid w:val="00DA43CA"/>
    <w:rsid w:val="00DA46AB"/>
    <w:rsid w:val="00DA483B"/>
    <w:rsid w:val="00DA492A"/>
    <w:rsid w:val="00DA494A"/>
    <w:rsid w:val="00DA4B10"/>
    <w:rsid w:val="00DA4C7E"/>
    <w:rsid w:val="00DA4D11"/>
    <w:rsid w:val="00DA50C0"/>
    <w:rsid w:val="00DA548B"/>
    <w:rsid w:val="00DA5A53"/>
    <w:rsid w:val="00DA5CA9"/>
    <w:rsid w:val="00DA5E7E"/>
    <w:rsid w:val="00DA6181"/>
    <w:rsid w:val="00DA6759"/>
    <w:rsid w:val="00DA67AD"/>
    <w:rsid w:val="00DA67B7"/>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2B83"/>
    <w:rsid w:val="00DB31AE"/>
    <w:rsid w:val="00DB35C7"/>
    <w:rsid w:val="00DB39DE"/>
    <w:rsid w:val="00DB3D52"/>
    <w:rsid w:val="00DB42C3"/>
    <w:rsid w:val="00DB4322"/>
    <w:rsid w:val="00DB456C"/>
    <w:rsid w:val="00DB4755"/>
    <w:rsid w:val="00DB485F"/>
    <w:rsid w:val="00DB4F9D"/>
    <w:rsid w:val="00DB57D2"/>
    <w:rsid w:val="00DB5A21"/>
    <w:rsid w:val="00DB5BEA"/>
    <w:rsid w:val="00DB5C04"/>
    <w:rsid w:val="00DB5DEB"/>
    <w:rsid w:val="00DB5EE5"/>
    <w:rsid w:val="00DB611C"/>
    <w:rsid w:val="00DB61F3"/>
    <w:rsid w:val="00DB62A6"/>
    <w:rsid w:val="00DB63EA"/>
    <w:rsid w:val="00DB6500"/>
    <w:rsid w:val="00DB6598"/>
    <w:rsid w:val="00DB659D"/>
    <w:rsid w:val="00DB6646"/>
    <w:rsid w:val="00DB68FF"/>
    <w:rsid w:val="00DB6A46"/>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08E"/>
    <w:rsid w:val="00DC65D8"/>
    <w:rsid w:val="00DC6A5F"/>
    <w:rsid w:val="00DC6A94"/>
    <w:rsid w:val="00DC6E3C"/>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441"/>
    <w:rsid w:val="00DD18C7"/>
    <w:rsid w:val="00DD1947"/>
    <w:rsid w:val="00DD1A59"/>
    <w:rsid w:val="00DD1ED7"/>
    <w:rsid w:val="00DD2278"/>
    <w:rsid w:val="00DD23D2"/>
    <w:rsid w:val="00DD242B"/>
    <w:rsid w:val="00DD2622"/>
    <w:rsid w:val="00DD2A7F"/>
    <w:rsid w:val="00DD2FE5"/>
    <w:rsid w:val="00DD303C"/>
    <w:rsid w:val="00DD30D4"/>
    <w:rsid w:val="00DD3401"/>
    <w:rsid w:val="00DD3430"/>
    <w:rsid w:val="00DD3480"/>
    <w:rsid w:val="00DD3565"/>
    <w:rsid w:val="00DD360E"/>
    <w:rsid w:val="00DD36B2"/>
    <w:rsid w:val="00DD383A"/>
    <w:rsid w:val="00DD3AD6"/>
    <w:rsid w:val="00DD3B4D"/>
    <w:rsid w:val="00DD3B9B"/>
    <w:rsid w:val="00DD4190"/>
    <w:rsid w:val="00DD46F6"/>
    <w:rsid w:val="00DD47CD"/>
    <w:rsid w:val="00DD49D3"/>
    <w:rsid w:val="00DD506F"/>
    <w:rsid w:val="00DD50F0"/>
    <w:rsid w:val="00DD53FD"/>
    <w:rsid w:val="00DD58A1"/>
    <w:rsid w:val="00DD5D45"/>
    <w:rsid w:val="00DD5EF8"/>
    <w:rsid w:val="00DD6396"/>
    <w:rsid w:val="00DD69C8"/>
    <w:rsid w:val="00DD6C70"/>
    <w:rsid w:val="00DD6CED"/>
    <w:rsid w:val="00DD6DA2"/>
    <w:rsid w:val="00DD761C"/>
    <w:rsid w:val="00DD7DB6"/>
    <w:rsid w:val="00DD7DF3"/>
    <w:rsid w:val="00DD7E80"/>
    <w:rsid w:val="00DE0171"/>
    <w:rsid w:val="00DE0333"/>
    <w:rsid w:val="00DE0407"/>
    <w:rsid w:val="00DE044F"/>
    <w:rsid w:val="00DE0558"/>
    <w:rsid w:val="00DE1232"/>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C92"/>
    <w:rsid w:val="00DE7012"/>
    <w:rsid w:val="00DE7671"/>
    <w:rsid w:val="00DE7864"/>
    <w:rsid w:val="00DE7D03"/>
    <w:rsid w:val="00DF02EC"/>
    <w:rsid w:val="00DF0D33"/>
    <w:rsid w:val="00DF0E55"/>
    <w:rsid w:val="00DF0E63"/>
    <w:rsid w:val="00DF0EE9"/>
    <w:rsid w:val="00DF0FE6"/>
    <w:rsid w:val="00DF1300"/>
    <w:rsid w:val="00DF1758"/>
    <w:rsid w:val="00DF1ADA"/>
    <w:rsid w:val="00DF1CD2"/>
    <w:rsid w:val="00DF1DE2"/>
    <w:rsid w:val="00DF1FD6"/>
    <w:rsid w:val="00DF206D"/>
    <w:rsid w:val="00DF20B4"/>
    <w:rsid w:val="00DF27C9"/>
    <w:rsid w:val="00DF2DDB"/>
    <w:rsid w:val="00DF3195"/>
    <w:rsid w:val="00DF3273"/>
    <w:rsid w:val="00DF32AF"/>
    <w:rsid w:val="00DF3307"/>
    <w:rsid w:val="00DF37F3"/>
    <w:rsid w:val="00DF3A17"/>
    <w:rsid w:val="00DF3A6C"/>
    <w:rsid w:val="00DF3B53"/>
    <w:rsid w:val="00DF4158"/>
    <w:rsid w:val="00DF425C"/>
    <w:rsid w:val="00DF4430"/>
    <w:rsid w:val="00DF4920"/>
    <w:rsid w:val="00DF4B3D"/>
    <w:rsid w:val="00DF4C07"/>
    <w:rsid w:val="00DF4DEA"/>
    <w:rsid w:val="00DF4EE7"/>
    <w:rsid w:val="00DF4F19"/>
    <w:rsid w:val="00DF5270"/>
    <w:rsid w:val="00DF576F"/>
    <w:rsid w:val="00DF6014"/>
    <w:rsid w:val="00DF6824"/>
    <w:rsid w:val="00DF7226"/>
    <w:rsid w:val="00E000AA"/>
    <w:rsid w:val="00E0013A"/>
    <w:rsid w:val="00E004D1"/>
    <w:rsid w:val="00E00633"/>
    <w:rsid w:val="00E0075D"/>
    <w:rsid w:val="00E00A07"/>
    <w:rsid w:val="00E00B59"/>
    <w:rsid w:val="00E00D6C"/>
    <w:rsid w:val="00E00EFF"/>
    <w:rsid w:val="00E0138A"/>
    <w:rsid w:val="00E013CA"/>
    <w:rsid w:val="00E014CE"/>
    <w:rsid w:val="00E015AA"/>
    <w:rsid w:val="00E019EA"/>
    <w:rsid w:val="00E021EF"/>
    <w:rsid w:val="00E02278"/>
    <w:rsid w:val="00E028E6"/>
    <w:rsid w:val="00E02C20"/>
    <w:rsid w:val="00E02CD9"/>
    <w:rsid w:val="00E032C1"/>
    <w:rsid w:val="00E039C0"/>
    <w:rsid w:val="00E03A1A"/>
    <w:rsid w:val="00E03B59"/>
    <w:rsid w:val="00E03CC8"/>
    <w:rsid w:val="00E04099"/>
    <w:rsid w:val="00E042DC"/>
    <w:rsid w:val="00E043BB"/>
    <w:rsid w:val="00E046C1"/>
    <w:rsid w:val="00E049B0"/>
    <w:rsid w:val="00E049EC"/>
    <w:rsid w:val="00E04E2D"/>
    <w:rsid w:val="00E04EE6"/>
    <w:rsid w:val="00E04FB3"/>
    <w:rsid w:val="00E05A43"/>
    <w:rsid w:val="00E05B03"/>
    <w:rsid w:val="00E062A7"/>
    <w:rsid w:val="00E0646D"/>
    <w:rsid w:val="00E0666F"/>
    <w:rsid w:val="00E06A63"/>
    <w:rsid w:val="00E06A6C"/>
    <w:rsid w:val="00E06AF4"/>
    <w:rsid w:val="00E06B76"/>
    <w:rsid w:val="00E06EDB"/>
    <w:rsid w:val="00E06FBB"/>
    <w:rsid w:val="00E0729D"/>
    <w:rsid w:val="00E07599"/>
    <w:rsid w:val="00E07686"/>
    <w:rsid w:val="00E07841"/>
    <w:rsid w:val="00E07A3F"/>
    <w:rsid w:val="00E07E45"/>
    <w:rsid w:val="00E1007C"/>
    <w:rsid w:val="00E10292"/>
    <w:rsid w:val="00E102BD"/>
    <w:rsid w:val="00E1039D"/>
    <w:rsid w:val="00E103F8"/>
    <w:rsid w:val="00E104DE"/>
    <w:rsid w:val="00E10512"/>
    <w:rsid w:val="00E1068C"/>
    <w:rsid w:val="00E1074E"/>
    <w:rsid w:val="00E10ADD"/>
    <w:rsid w:val="00E10E51"/>
    <w:rsid w:val="00E10E7A"/>
    <w:rsid w:val="00E10F09"/>
    <w:rsid w:val="00E11AB5"/>
    <w:rsid w:val="00E11B92"/>
    <w:rsid w:val="00E11D58"/>
    <w:rsid w:val="00E11E3A"/>
    <w:rsid w:val="00E11EB8"/>
    <w:rsid w:val="00E1200E"/>
    <w:rsid w:val="00E1204B"/>
    <w:rsid w:val="00E12222"/>
    <w:rsid w:val="00E125EE"/>
    <w:rsid w:val="00E12775"/>
    <w:rsid w:val="00E12A5A"/>
    <w:rsid w:val="00E12DAD"/>
    <w:rsid w:val="00E136AE"/>
    <w:rsid w:val="00E13781"/>
    <w:rsid w:val="00E137EA"/>
    <w:rsid w:val="00E139D0"/>
    <w:rsid w:val="00E13F1E"/>
    <w:rsid w:val="00E140C2"/>
    <w:rsid w:val="00E14170"/>
    <w:rsid w:val="00E14372"/>
    <w:rsid w:val="00E143F1"/>
    <w:rsid w:val="00E145E0"/>
    <w:rsid w:val="00E14735"/>
    <w:rsid w:val="00E14807"/>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EC"/>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D54"/>
    <w:rsid w:val="00E25F49"/>
    <w:rsid w:val="00E2617B"/>
    <w:rsid w:val="00E26296"/>
    <w:rsid w:val="00E26566"/>
    <w:rsid w:val="00E2690E"/>
    <w:rsid w:val="00E26C3B"/>
    <w:rsid w:val="00E272A9"/>
    <w:rsid w:val="00E272B8"/>
    <w:rsid w:val="00E272C2"/>
    <w:rsid w:val="00E272FE"/>
    <w:rsid w:val="00E3017F"/>
    <w:rsid w:val="00E30517"/>
    <w:rsid w:val="00E30608"/>
    <w:rsid w:val="00E3070A"/>
    <w:rsid w:val="00E30A72"/>
    <w:rsid w:val="00E30ABC"/>
    <w:rsid w:val="00E30D53"/>
    <w:rsid w:val="00E30F10"/>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638"/>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A26"/>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2D7"/>
    <w:rsid w:val="00E52937"/>
    <w:rsid w:val="00E52CCE"/>
    <w:rsid w:val="00E52DCB"/>
    <w:rsid w:val="00E52F76"/>
    <w:rsid w:val="00E5315C"/>
    <w:rsid w:val="00E53395"/>
    <w:rsid w:val="00E53533"/>
    <w:rsid w:val="00E538E0"/>
    <w:rsid w:val="00E538EE"/>
    <w:rsid w:val="00E53EAE"/>
    <w:rsid w:val="00E548A8"/>
    <w:rsid w:val="00E54C37"/>
    <w:rsid w:val="00E54CA0"/>
    <w:rsid w:val="00E54D33"/>
    <w:rsid w:val="00E556A3"/>
    <w:rsid w:val="00E55BCA"/>
    <w:rsid w:val="00E55E56"/>
    <w:rsid w:val="00E56116"/>
    <w:rsid w:val="00E56ADF"/>
    <w:rsid w:val="00E5711F"/>
    <w:rsid w:val="00E5719D"/>
    <w:rsid w:val="00E57461"/>
    <w:rsid w:val="00E5765B"/>
    <w:rsid w:val="00E57A8F"/>
    <w:rsid w:val="00E6000E"/>
    <w:rsid w:val="00E602C9"/>
    <w:rsid w:val="00E60884"/>
    <w:rsid w:val="00E608B7"/>
    <w:rsid w:val="00E60F80"/>
    <w:rsid w:val="00E61764"/>
    <w:rsid w:val="00E61A52"/>
    <w:rsid w:val="00E61DAC"/>
    <w:rsid w:val="00E6208D"/>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419"/>
    <w:rsid w:val="00E6682F"/>
    <w:rsid w:val="00E66A1B"/>
    <w:rsid w:val="00E67126"/>
    <w:rsid w:val="00E673DA"/>
    <w:rsid w:val="00E673DC"/>
    <w:rsid w:val="00E67551"/>
    <w:rsid w:val="00E676A6"/>
    <w:rsid w:val="00E67953"/>
    <w:rsid w:val="00E67D67"/>
    <w:rsid w:val="00E67E2F"/>
    <w:rsid w:val="00E7017F"/>
    <w:rsid w:val="00E701EB"/>
    <w:rsid w:val="00E705E5"/>
    <w:rsid w:val="00E706AB"/>
    <w:rsid w:val="00E70B0C"/>
    <w:rsid w:val="00E70E50"/>
    <w:rsid w:val="00E710C1"/>
    <w:rsid w:val="00E711DA"/>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C2"/>
    <w:rsid w:val="00E810EC"/>
    <w:rsid w:val="00E8117B"/>
    <w:rsid w:val="00E81290"/>
    <w:rsid w:val="00E81490"/>
    <w:rsid w:val="00E81924"/>
    <w:rsid w:val="00E81F9F"/>
    <w:rsid w:val="00E81FFC"/>
    <w:rsid w:val="00E82391"/>
    <w:rsid w:val="00E826C8"/>
    <w:rsid w:val="00E828DA"/>
    <w:rsid w:val="00E83280"/>
    <w:rsid w:val="00E832C9"/>
    <w:rsid w:val="00E83469"/>
    <w:rsid w:val="00E83639"/>
    <w:rsid w:val="00E83E6E"/>
    <w:rsid w:val="00E84088"/>
    <w:rsid w:val="00E843BF"/>
    <w:rsid w:val="00E845FB"/>
    <w:rsid w:val="00E847A2"/>
    <w:rsid w:val="00E84D0B"/>
    <w:rsid w:val="00E84F87"/>
    <w:rsid w:val="00E850F7"/>
    <w:rsid w:val="00E8520D"/>
    <w:rsid w:val="00E852EA"/>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5A"/>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A7"/>
    <w:rsid w:val="00E920B8"/>
    <w:rsid w:val="00E9242D"/>
    <w:rsid w:val="00E92483"/>
    <w:rsid w:val="00E924C7"/>
    <w:rsid w:val="00E9262C"/>
    <w:rsid w:val="00E92CB2"/>
    <w:rsid w:val="00E92E29"/>
    <w:rsid w:val="00E92F0A"/>
    <w:rsid w:val="00E93168"/>
    <w:rsid w:val="00E9346A"/>
    <w:rsid w:val="00E93A7A"/>
    <w:rsid w:val="00E93B3D"/>
    <w:rsid w:val="00E93D80"/>
    <w:rsid w:val="00E93E27"/>
    <w:rsid w:val="00E93F21"/>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9E7"/>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294"/>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0BAA"/>
    <w:rsid w:val="00EB1705"/>
    <w:rsid w:val="00EB1BCE"/>
    <w:rsid w:val="00EB1D4D"/>
    <w:rsid w:val="00EB1E07"/>
    <w:rsid w:val="00EB2179"/>
    <w:rsid w:val="00EB2435"/>
    <w:rsid w:val="00EB269A"/>
    <w:rsid w:val="00EB2B2A"/>
    <w:rsid w:val="00EB2E28"/>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6B"/>
    <w:rsid w:val="00EB4A70"/>
    <w:rsid w:val="00EB52AF"/>
    <w:rsid w:val="00EB534C"/>
    <w:rsid w:val="00EB53A5"/>
    <w:rsid w:val="00EB55D2"/>
    <w:rsid w:val="00EB5677"/>
    <w:rsid w:val="00EB57E7"/>
    <w:rsid w:val="00EB593E"/>
    <w:rsid w:val="00EB59B6"/>
    <w:rsid w:val="00EB5BE9"/>
    <w:rsid w:val="00EB5CC3"/>
    <w:rsid w:val="00EB5F0C"/>
    <w:rsid w:val="00EB6440"/>
    <w:rsid w:val="00EB6698"/>
    <w:rsid w:val="00EB6763"/>
    <w:rsid w:val="00EB6C27"/>
    <w:rsid w:val="00EB6C53"/>
    <w:rsid w:val="00EB7502"/>
    <w:rsid w:val="00EB7832"/>
    <w:rsid w:val="00EB7B45"/>
    <w:rsid w:val="00EB7C50"/>
    <w:rsid w:val="00EB7C6E"/>
    <w:rsid w:val="00EB7E4D"/>
    <w:rsid w:val="00EB7FE8"/>
    <w:rsid w:val="00EC045E"/>
    <w:rsid w:val="00EC05F4"/>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1F3"/>
    <w:rsid w:val="00EC44A4"/>
    <w:rsid w:val="00EC44A7"/>
    <w:rsid w:val="00EC4C3D"/>
    <w:rsid w:val="00EC4D77"/>
    <w:rsid w:val="00EC4D7B"/>
    <w:rsid w:val="00EC4E2E"/>
    <w:rsid w:val="00EC4F92"/>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1BFC"/>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322"/>
    <w:rsid w:val="00ED54F7"/>
    <w:rsid w:val="00ED58F2"/>
    <w:rsid w:val="00ED5F33"/>
    <w:rsid w:val="00ED6530"/>
    <w:rsid w:val="00ED65DA"/>
    <w:rsid w:val="00ED6BBA"/>
    <w:rsid w:val="00ED6E21"/>
    <w:rsid w:val="00ED6E38"/>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0"/>
    <w:rsid w:val="00EE7D91"/>
    <w:rsid w:val="00EE7ECE"/>
    <w:rsid w:val="00EF0225"/>
    <w:rsid w:val="00EF0611"/>
    <w:rsid w:val="00EF082A"/>
    <w:rsid w:val="00EF0843"/>
    <w:rsid w:val="00EF0942"/>
    <w:rsid w:val="00EF0E50"/>
    <w:rsid w:val="00EF0F8F"/>
    <w:rsid w:val="00EF118F"/>
    <w:rsid w:val="00EF137F"/>
    <w:rsid w:val="00EF1A4F"/>
    <w:rsid w:val="00EF20FD"/>
    <w:rsid w:val="00EF2786"/>
    <w:rsid w:val="00EF2AC4"/>
    <w:rsid w:val="00EF2B9B"/>
    <w:rsid w:val="00EF2C3D"/>
    <w:rsid w:val="00EF30DE"/>
    <w:rsid w:val="00EF32A3"/>
    <w:rsid w:val="00EF34CD"/>
    <w:rsid w:val="00EF36B4"/>
    <w:rsid w:val="00EF39A6"/>
    <w:rsid w:val="00EF3A28"/>
    <w:rsid w:val="00EF3A32"/>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6F3"/>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55"/>
    <w:rsid w:val="00F032DF"/>
    <w:rsid w:val="00F03300"/>
    <w:rsid w:val="00F03466"/>
    <w:rsid w:val="00F034C5"/>
    <w:rsid w:val="00F03604"/>
    <w:rsid w:val="00F0388F"/>
    <w:rsid w:val="00F03891"/>
    <w:rsid w:val="00F04523"/>
    <w:rsid w:val="00F04551"/>
    <w:rsid w:val="00F04A65"/>
    <w:rsid w:val="00F04B22"/>
    <w:rsid w:val="00F04D38"/>
    <w:rsid w:val="00F04D51"/>
    <w:rsid w:val="00F04F3E"/>
    <w:rsid w:val="00F0522E"/>
    <w:rsid w:val="00F057AA"/>
    <w:rsid w:val="00F05EED"/>
    <w:rsid w:val="00F0667D"/>
    <w:rsid w:val="00F06962"/>
    <w:rsid w:val="00F06D91"/>
    <w:rsid w:val="00F06F02"/>
    <w:rsid w:val="00F06F5B"/>
    <w:rsid w:val="00F10437"/>
    <w:rsid w:val="00F10465"/>
    <w:rsid w:val="00F10482"/>
    <w:rsid w:val="00F10864"/>
    <w:rsid w:val="00F108F5"/>
    <w:rsid w:val="00F10BB4"/>
    <w:rsid w:val="00F10F52"/>
    <w:rsid w:val="00F11003"/>
    <w:rsid w:val="00F1114C"/>
    <w:rsid w:val="00F1146B"/>
    <w:rsid w:val="00F115E0"/>
    <w:rsid w:val="00F1165E"/>
    <w:rsid w:val="00F11A36"/>
    <w:rsid w:val="00F11A38"/>
    <w:rsid w:val="00F11CF5"/>
    <w:rsid w:val="00F11E13"/>
    <w:rsid w:val="00F121A3"/>
    <w:rsid w:val="00F124CB"/>
    <w:rsid w:val="00F12623"/>
    <w:rsid w:val="00F1276E"/>
    <w:rsid w:val="00F12B3D"/>
    <w:rsid w:val="00F12D63"/>
    <w:rsid w:val="00F133EB"/>
    <w:rsid w:val="00F134CC"/>
    <w:rsid w:val="00F13842"/>
    <w:rsid w:val="00F1403E"/>
    <w:rsid w:val="00F1415B"/>
    <w:rsid w:val="00F14416"/>
    <w:rsid w:val="00F14606"/>
    <w:rsid w:val="00F1476B"/>
    <w:rsid w:val="00F149F8"/>
    <w:rsid w:val="00F14DC0"/>
    <w:rsid w:val="00F150C4"/>
    <w:rsid w:val="00F152EE"/>
    <w:rsid w:val="00F15355"/>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6C8"/>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18"/>
    <w:rsid w:val="00F2456B"/>
    <w:rsid w:val="00F24A57"/>
    <w:rsid w:val="00F24F4D"/>
    <w:rsid w:val="00F24FA0"/>
    <w:rsid w:val="00F250CE"/>
    <w:rsid w:val="00F25157"/>
    <w:rsid w:val="00F253AD"/>
    <w:rsid w:val="00F25835"/>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0C45"/>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92"/>
    <w:rsid w:val="00F336D5"/>
    <w:rsid w:val="00F336DB"/>
    <w:rsid w:val="00F33730"/>
    <w:rsid w:val="00F3383E"/>
    <w:rsid w:val="00F33957"/>
    <w:rsid w:val="00F33E0B"/>
    <w:rsid w:val="00F33EBF"/>
    <w:rsid w:val="00F33F92"/>
    <w:rsid w:val="00F34286"/>
    <w:rsid w:val="00F342E5"/>
    <w:rsid w:val="00F346BC"/>
    <w:rsid w:val="00F34849"/>
    <w:rsid w:val="00F34C52"/>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6C31"/>
    <w:rsid w:val="00F370CB"/>
    <w:rsid w:val="00F37730"/>
    <w:rsid w:val="00F377A2"/>
    <w:rsid w:val="00F37922"/>
    <w:rsid w:val="00F37AE3"/>
    <w:rsid w:val="00F37AEF"/>
    <w:rsid w:val="00F37B52"/>
    <w:rsid w:val="00F4125D"/>
    <w:rsid w:val="00F42599"/>
    <w:rsid w:val="00F42807"/>
    <w:rsid w:val="00F428DF"/>
    <w:rsid w:val="00F42910"/>
    <w:rsid w:val="00F42C2B"/>
    <w:rsid w:val="00F43981"/>
    <w:rsid w:val="00F439C5"/>
    <w:rsid w:val="00F43FB4"/>
    <w:rsid w:val="00F44605"/>
    <w:rsid w:val="00F44833"/>
    <w:rsid w:val="00F44D3A"/>
    <w:rsid w:val="00F452E7"/>
    <w:rsid w:val="00F457EB"/>
    <w:rsid w:val="00F45C66"/>
    <w:rsid w:val="00F465C1"/>
    <w:rsid w:val="00F4678D"/>
    <w:rsid w:val="00F467B0"/>
    <w:rsid w:val="00F46E40"/>
    <w:rsid w:val="00F46F47"/>
    <w:rsid w:val="00F46F8B"/>
    <w:rsid w:val="00F47132"/>
    <w:rsid w:val="00F472DF"/>
    <w:rsid w:val="00F4759D"/>
    <w:rsid w:val="00F47728"/>
    <w:rsid w:val="00F47974"/>
    <w:rsid w:val="00F47AB9"/>
    <w:rsid w:val="00F47AFE"/>
    <w:rsid w:val="00F47CBA"/>
    <w:rsid w:val="00F47E9E"/>
    <w:rsid w:val="00F50020"/>
    <w:rsid w:val="00F50671"/>
    <w:rsid w:val="00F506BC"/>
    <w:rsid w:val="00F50849"/>
    <w:rsid w:val="00F50946"/>
    <w:rsid w:val="00F50A3D"/>
    <w:rsid w:val="00F50C37"/>
    <w:rsid w:val="00F513BA"/>
    <w:rsid w:val="00F51447"/>
    <w:rsid w:val="00F514BB"/>
    <w:rsid w:val="00F514EF"/>
    <w:rsid w:val="00F516F4"/>
    <w:rsid w:val="00F51D00"/>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0C94"/>
    <w:rsid w:val="00F61158"/>
    <w:rsid w:val="00F61167"/>
    <w:rsid w:val="00F61564"/>
    <w:rsid w:val="00F61701"/>
    <w:rsid w:val="00F61902"/>
    <w:rsid w:val="00F61AEA"/>
    <w:rsid w:val="00F61DA4"/>
    <w:rsid w:val="00F61DD5"/>
    <w:rsid w:val="00F61FDE"/>
    <w:rsid w:val="00F622E3"/>
    <w:rsid w:val="00F62377"/>
    <w:rsid w:val="00F62C30"/>
    <w:rsid w:val="00F6304F"/>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3BE"/>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258"/>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46C"/>
    <w:rsid w:val="00F83564"/>
    <w:rsid w:val="00F836F5"/>
    <w:rsid w:val="00F837A7"/>
    <w:rsid w:val="00F837DD"/>
    <w:rsid w:val="00F83801"/>
    <w:rsid w:val="00F83A9A"/>
    <w:rsid w:val="00F842E6"/>
    <w:rsid w:val="00F84849"/>
    <w:rsid w:val="00F849D7"/>
    <w:rsid w:val="00F84A2F"/>
    <w:rsid w:val="00F84BAB"/>
    <w:rsid w:val="00F850EB"/>
    <w:rsid w:val="00F85123"/>
    <w:rsid w:val="00F853BF"/>
    <w:rsid w:val="00F855CB"/>
    <w:rsid w:val="00F856C8"/>
    <w:rsid w:val="00F85744"/>
    <w:rsid w:val="00F85A9C"/>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79F"/>
    <w:rsid w:val="00F87917"/>
    <w:rsid w:val="00F879C6"/>
    <w:rsid w:val="00F87CB7"/>
    <w:rsid w:val="00F87D07"/>
    <w:rsid w:val="00F87D7F"/>
    <w:rsid w:val="00F87E13"/>
    <w:rsid w:val="00F87E81"/>
    <w:rsid w:val="00F90178"/>
    <w:rsid w:val="00F901EE"/>
    <w:rsid w:val="00F90391"/>
    <w:rsid w:val="00F9044A"/>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7D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B45"/>
    <w:rsid w:val="00FA3C84"/>
    <w:rsid w:val="00FA4276"/>
    <w:rsid w:val="00FA4424"/>
    <w:rsid w:val="00FA48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846"/>
    <w:rsid w:val="00FA6A4B"/>
    <w:rsid w:val="00FA6A8C"/>
    <w:rsid w:val="00FA6BE1"/>
    <w:rsid w:val="00FA6D2E"/>
    <w:rsid w:val="00FA6F6C"/>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943"/>
    <w:rsid w:val="00FB5A6F"/>
    <w:rsid w:val="00FB5D73"/>
    <w:rsid w:val="00FB62B2"/>
    <w:rsid w:val="00FB6401"/>
    <w:rsid w:val="00FB67DD"/>
    <w:rsid w:val="00FB68CE"/>
    <w:rsid w:val="00FB6940"/>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189A"/>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48D"/>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0E63"/>
    <w:rsid w:val="00FD10D2"/>
    <w:rsid w:val="00FD111E"/>
    <w:rsid w:val="00FD1345"/>
    <w:rsid w:val="00FD1401"/>
    <w:rsid w:val="00FD14E4"/>
    <w:rsid w:val="00FD25DC"/>
    <w:rsid w:val="00FD2804"/>
    <w:rsid w:val="00FD282A"/>
    <w:rsid w:val="00FD2A71"/>
    <w:rsid w:val="00FD3905"/>
    <w:rsid w:val="00FD3AE7"/>
    <w:rsid w:val="00FD3B8A"/>
    <w:rsid w:val="00FD43D6"/>
    <w:rsid w:val="00FD4431"/>
    <w:rsid w:val="00FD4620"/>
    <w:rsid w:val="00FD4747"/>
    <w:rsid w:val="00FD48FE"/>
    <w:rsid w:val="00FD4BA1"/>
    <w:rsid w:val="00FD4CC0"/>
    <w:rsid w:val="00FD4DD2"/>
    <w:rsid w:val="00FD5247"/>
    <w:rsid w:val="00FD552B"/>
    <w:rsid w:val="00FD553B"/>
    <w:rsid w:val="00FD5642"/>
    <w:rsid w:val="00FD5814"/>
    <w:rsid w:val="00FD59D3"/>
    <w:rsid w:val="00FD6318"/>
    <w:rsid w:val="00FD66B6"/>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11"/>
    <w:rsid w:val="00FE22FE"/>
    <w:rsid w:val="00FE2B7B"/>
    <w:rsid w:val="00FE306A"/>
    <w:rsid w:val="00FE3100"/>
    <w:rsid w:val="00FE3439"/>
    <w:rsid w:val="00FE3768"/>
    <w:rsid w:val="00FE37C6"/>
    <w:rsid w:val="00FE4551"/>
    <w:rsid w:val="00FE471F"/>
    <w:rsid w:val="00FE476D"/>
    <w:rsid w:val="00FE4D49"/>
    <w:rsid w:val="00FE4D79"/>
    <w:rsid w:val="00FE4FF9"/>
    <w:rsid w:val="00FE501E"/>
    <w:rsid w:val="00FE5172"/>
    <w:rsid w:val="00FE52D0"/>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AC4"/>
    <w:rsid w:val="00FF0BBB"/>
    <w:rsid w:val="00FF10D5"/>
    <w:rsid w:val="00FF1455"/>
    <w:rsid w:val="00FF1716"/>
    <w:rsid w:val="00FF17AB"/>
    <w:rsid w:val="00FF1862"/>
    <w:rsid w:val="00FF1AC6"/>
    <w:rsid w:val="00FF1E0C"/>
    <w:rsid w:val="00FF1E43"/>
    <w:rsid w:val="00FF2077"/>
    <w:rsid w:val="00FF2A88"/>
    <w:rsid w:val="00FF2F72"/>
    <w:rsid w:val="00FF30B9"/>
    <w:rsid w:val="00FF3345"/>
    <w:rsid w:val="00FF37C5"/>
    <w:rsid w:val="00FF3A12"/>
    <w:rsid w:val="00FF3CFC"/>
    <w:rsid w:val="00FF43AF"/>
    <w:rsid w:val="00FF44A2"/>
    <w:rsid w:val="00FF4553"/>
    <w:rsid w:val="00FF48E0"/>
    <w:rsid w:val="00FF4D22"/>
    <w:rsid w:val="00FF4F6A"/>
    <w:rsid w:val="00FF4FCD"/>
    <w:rsid w:val="00FF5026"/>
    <w:rsid w:val="00FF5173"/>
    <w:rsid w:val="00FF51D0"/>
    <w:rsid w:val="00FF52CC"/>
    <w:rsid w:val="00FF52E3"/>
    <w:rsid w:val="00FF57E5"/>
    <w:rsid w:val="00FF5ABC"/>
    <w:rsid w:val="00FF5EFE"/>
    <w:rsid w:val="00FF5F7E"/>
    <w:rsid w:val="00FF609A"/>
    <w:rsid w:val="00FF60A4"/>
    <w:rsid w:val="00FF631F"/>
    <w:rsid w:val="00FF63DB"/>
    <w:rsid w:val="00FF6421"/>
    <w:rsid w:val="00FF6CF6"/>
    <w:rsid w:val="00FF6F88"/>
    <w:rsid w:val="00FF707C"/>
    <w:rsid w:val="00FF7474"/>
    <w:rsid w:val="00FF7746"/>
    <w:rsid w:val="00FF78DB"/>
    <w:rsid w:val="00FF7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 w:type="character" w:customStyle="1" w:styleId="B3Char">
    <w:name w:val="B3 Char"/>
    <w:basedOn w:val="DefaultParagraphFont"/>
    <w:link w:val="B3"/>
    <w:qFormat/>
    <w:rsid w:val="00045A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B265B275-13EE-4B44-827D-5464A8372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9504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2025-03-24T19:19:00Z</dcterms:created>
  <dcterms:modified xsi:type="dcterms:W3CDTF">2025-03-25T15:35:00Z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2024-07-31T14:37:54Z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902e1520-2f75-4c38-bdd0-086e6a585209</vt:lpwstr>
  </property>
  <property fmtid="{D5CDD505-2E9C-101B-9397-08002B2CF9AE}" pid="21" name="MSIP_Label_4d2f777e-4347-4fc6-823a-b44ab313546a_ContentBits">
    <vt:lpwstr>0</vt:lpwstr>
  </property>
</Properties>
</file>